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Verdana" w:cs="Verdana" w:eastAsia="Verdana" w:hAnsi="Verdana"/>
          <w:b w:val="1"/>
          <w:bCs w:val="1"/>
          <w:sz w:val="22"/>
          <w:szCs w:val="22"/>
          <w:u w:val="single"/>
        </w:rPr>
      </w:pPr>
      <w:r w:rsidDel="00000000" w:rsidR="00000000" w:rsidRPr="00000000">
        <w:rPr/>
        <w:drawing>
          <wp:inline distB="114300" distT="114300" distL="114300" distR="114300">
            <wp:extent cx="972975" cy="9729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72975" cy="972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bCs w:val="1"/>
          <w:sz w:val="22"/>
          <w:szCs w:val="22"/>
          <w:u w:val="single"/>
        </w:rPr>
      </w:pPr>
      <w:r w:rsidDel="00000000" w:rsidR="00000000" w:rsidRPr="00000000">
        <w:rPr>
          <w:rFonts w:ascii="Verdana" w:cs="Verdana" w:eastAsia="Verdana" w:hAnsi="Verdana"/>
          <w:b w:val="1"/>
          <w:bCs w:val="1"/>
          <w:sz w:val="22"/>
          <w:szCs w:val="22"/>
          <w:u w:val="single"/>
          <w:rtl w:val="0"/>
        </w:rPr>
        <w:t xml:space="preserve">Minutes from the meeting of the Finance and Resources Committee </w:t>
      </w:r>
    </w:p>
    <w:p w:rsidR="00000000" w:rsidDel="00000000" w:rsidP="00000000" w:rsidRDefault="00000000" w:rsidRPr="00000000" w14:paraId="00000003">
      <w:pPr>
        <w:jc w:val="center"/>
        <w:rPr>
          <w:rFonts w:ascii="Verdana" w:cs="Verdana" w:eastAsia="Verdana" w:hAnsi="Verdana"/>
          <w:b w:val="1"/>
          <w:bCs w:val="1"/>
          <w:sz w:val="22"/>
          <w:szCs w:val="22"/>
          <w:u w:val="single"/>
        </w:rPr>
      </w:pPr>
      <w:r w:rsidDel="00000000" w:rsidR="00000000" w:rsidRPr="00000000">
        <w:rPr>
          <w:rFonts w:ascii="Verdana" w:cs="Verdana" w:eastAsia="Verdana" w:hAnsi="Verdana"/>
          <w:b w:val="1"/>
          <w:bCs w:val="1"/>
          <w:sz w:val="22"/>
          <w:szCs w:val="22"/>
          <w:u w:val="single"/>
          <w:rtl w:val="0"/>
        </w:rPr>
        <w:t xml:space="preserve">on the 3rd December 2025</w:t>
      </w:r>
    </w:p>
    <w:p w:rsidR="00000000" w:rsidDel="00000000" w:rsidP="00000000" w:rsidRDefault="00000000" w:rsidRPr="00000000" w14:paraId="00000004">
      <w:pPr>
        <w:rPr>
          <w:rFonts w:ascii="Verdana" w:cs="Verdana" w:eastAsia="Verdana" w:hAnsi="Verdana"/>
          <w:sz w:val="22"/>
          <w:szCs w:val="22"/>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5025"/>
        <w:tblGridChange w:id="0">
          <w:tblGrid>
            <w:gridCol w:w="4575"/>
            <w:gridCol w:w="5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Present:</w:t>
            </w:r>
            <w:r w:rsidDel="00000000" w:rsidR="00000000" w:rsidRPr="00000000">
              <w:rPr>
                <w:rtl w:val="0"/>
              </w:rPr>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 Butcher (DBu) - Chair </w:t>
            </w:r>
          </w:p>
          <w:p w:rsidR="00000000" w:rsidDel="00000000" w:rsidP="00000000" w:rsidRDefault="00000000" w:rsidRPr="00000000" w14:paraId="0000000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 Bird (DBi) </w:t>
            </w:r>
          </w:p>
          <w:p w:rsidR="00000000" w:rsidDel="00000000" w:rsidP="00000000" w:rsidRDefault="00000000" w:rsidRPr="00000000" w14:paraId="0000000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 Jeffrey (GJ) </w:t>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 Whittle (PW)</w:t>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 Goodridge (PG)</w:t>
            </w:r>
          </w:p>
          <w:p w:rsidR="00000000" w:rsidDel="00000000" w:rsidP="00000000" w:rsidRDefault="00000000" w:rsidRPr="00000000" w14:paraId="0000000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 Pripachailo (LP)</w:t>
            </w:r>
          </w:p>
          <w:p w:rsidR="00000000" w:rsidDel="00000000" w:rsidP="00000000" w:rsidRDefault="00000000" w:rsidRPr="00000000" w14:paraId="0000000C">
            <w:pPr>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E">
            <w:pPr>
              <w:rPr>
                <w:rFonts w:ascii="Verdana" w:cs="Verdana" w:eastAsia="Verdana" w:hAnsi="Verdana"/>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rFonts w:ascii="Verdana" w:cs="Verdana" w:eastAsia="Verdana" w:hAnsi="Verdana"/>
              </w:rPr>
            </w:pPr>
            <w:r w:rsidDel="00000000" w:rsidR="00000000" w:rsidRPr="00000000">
              <w:rPr>
                <w:rFonts w:ascii="Verdana" w:cs="Verdana" w:eastAsia="Verdana" w:hAnsi="Verdana"/>
                <w:b w:val="1"/>
                <w:bCs w:val="1"/>
                <w:sz w:val="22"/>
                <w:szCs w:val="22"/>
                <w:rtl w:val="0"/>
              </w:rPr>
              <w:t xml:space="preserve">In Attendance: </w:t>
            </w:r>
            <w:r w:rsidDel="00000000" w:rsidR="00000000" w:rsidRPr="00000000">
              <w:rPr>
                <w:rtl w:val="0"/>
              </w:rPr>
            </w:r>
          </w:p>
          <w:p w:rsidR="00000000" w:rsidDel="00000000" w:rsidP="00000000" w:rsidRDefault="00000000" w:rsidRPr="00000000" w14:paraId="0000001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 Flaherty (JF)- Vice Principal Finance and Planning</w:t>
            </w:r>
          </w:p>
          <w:p w:rsidR="00000000" w:rsidDel="00000000" w:rsidP="00000000" w:rsidRDefault="00000000" w:rsidRPr="00000000" w14:paraId="0000001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 Carter (DC) - Director of Governance</w:t>
            </w:r>
          </w:p>
          <w:p w:rsidR="00000000" w:rsidDel="00000000" w:rsidP="00000000" w:rsidRDefault="00000000" w:rsidRPr="00000000" w14:paraId="00000012">
            <w:pP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br w:type="textWrapping"/>
            </w:r>
            <w:r w:rsidDel="00000000" w:rsidR="00000000" w:rsidRPr="00000000">
              <w:rPr>
                <w:rtl w:val="0"/>
              </w:rPr>
            </w:r>
          </w:p>
          <w:p w:rsidR="00000000" w:rsidDel="00000000" w:rsidP="00000000" w:rsidRDefault="00000000" w:rsidRPr="00000000" w14:paraId="00000013">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14">
      <w:pPr>
        <w:rPr>
          <w:rFonts w:ascii="Verdana" w:cs="Verdana" w:eastAsia="Verdana" w:hAnsi="Verdana"/>
          <w:b w:val="1"/>
          <w:bCs w:val="1"/>
          <w:sz w:val="22"/>
          <w:szCs w:val="22"/>
          <w:highlight w:val="white"/>
        </w:rPr>
      </w:pPr>
      <w:r w:rsidDel="00000000" w:rsidR="00000000" w:rsidRPr="00000000">
        <w:rPr>
          <w:rtl w:val="0"/>
        </w:rPr>
      </w:r>
    </w:p>
    <w:p w:rsidR="00000000" w:rsidDel="00000000" w:rsidP="00000000" w:rsidRDefault="00000000" w:rsidRPr="00000000" w14:paraId="00000015">
      <w:pPr>
        <w:pageBreakBefore w:val="0"/>
        <w:jc w:val="center"/>
        <w:rPr/>
      </w:pPr>
      <w:r w:rsidDel="00000000" w:rsidR="00000000" w:rsidRPr="00000000">
        <w:rPr>
          <w:rtl w:val="0"/>
        </w:rPr>
      </w:r>
    </w:p>
    <w:tbl>
      <w:tblPr>
        <w:tblStyle w:val="Table2"/>
        <w:tblW w:w="10560.0" w:type="dxa"/>
        <w:jc w:val="left"/>
        <w:tblInd w:w="-684.0" w:type="dxa"/>
        <w:tblLayout w:type="fixed"/>
        <w:tblLook w:val="0000"/>
      </w:tblPr>
      <w:tblGrid>
        <w:gridCol w:w="750"/>
        <w:gridCol w:w="8580"/>
        <w:gridCol w:w="1230"/>
        <w:tblGridChange w:id="0">
          <w:tblGrid>
            <w:gridCol w:w="750"/>
            <w:gridCol w:w="8580"/>
            <w:gridCol w:w="1230"/>
          </w:tblGrid>
        </w:tblGridChange>
      </w:tblGrid>
      <w:tr>
        <w:trPr>
          <w:cantSplit w:val="0"/>
          <w:trHeight w:val="280" w:hRule="atLeast"/>
          <w:tblHeader w:val="0"/>
        </w:trPr>
        <w:tc>
          <w:tcPr>
            <w:tcBorders>
              <w:bottom w:color="000000" w:space="0" w:sz="4" w:val="single"/>
            </w:tcBorders>
            <w:shd w:fill="ffffff" w:val="clear"/>
          </w:tcPr>
          <w:p w:rsidR="00000000" w:rsidDel="00000000" w:rsidP="00000000" w:rsidRDefault="00000000" w:rsidRPr="00000000" w14:paraId="00000016">
            <w:pPr>
              <w:pageBreakBefore w:val="0"/>
              <w:rPr/>
            </w:pPr>
            <w:r w:rsidDel="00000000" w:rsidR="00000000" w:rsidRPr="00000000">
              <w:rPr>
                <w:rtl w:val="0"/>
              </w:rPr>
            </w:r>
          </w:p>
        </w:tc>
        <w:tc>
          <w:tcPr>
            <w:tcBorders>
              <w:bottom w:color="000000" w:space="0" w:sz="4" w:val="single"/>
              <w:right w:color="000000" w:space="0" w:sz="4" w:val="single"/>
            </w:tcBorders>
            <w:shd w:fill="ffffff" w:val="clear"/>
          </w:tcPr>
          <w:p w:rsidR="00000000" w:rsidDel="00000000" w:rsidP="00000000" w:rsidRDefault="00000000" w:rsidRPr="00000000" w14:paraId="00000017">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18">
            <w:pPr>
              <w:pStyle w:val="Heading1"/>
              <w:pageBreakBefore w:val="0"/>
              <w:rPr/>
            </w:pPr>
            <w:r w:rsidDel="00000000" w:rsidR="00000000" w:rsidRPr="00000000">
              <w:rPr>
                <w:rFonts w:ascii="Verdana" w:cs="Verdana" w:eastAsia="Verdana" w:hAnsi="Verdana"/>
                <w:b w:val="1"/>
                <w:bCs w:val="1"/>
                <w:sz w:val="22"/>
                <w:szCs w:val="22"/>
                <w:rtl w:val="0"/>
              </w:rPr>
              <w:t xml:space="preserve">Action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pageBreakBefore w:val="0"/>
              <w:jc w:val="center"/>
              <w:rPr/>
            </w:pPr>
            <w:r w:rsidDel="00000000" w:rsidR="00000000" w:rsidRPr="00000000">
              <w:rPr>
                <w:rFonts w:ascii="Verdana" w:cs="Verdana" w:eastAsia="Verdana" w:hAnsi="Verdana"/>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Welcome, Apologies for absence, Disclosure of financial and/or personal interest</w:t>
            </w:r>
          </w:p>
          <w:p w:rsidR="00000000" w:rsidDel="00000000" w:rsidP="00000000" w:rsidRDefault="00000000" w:rsidRPr="00000000" w14:paraId="0000001B">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DBu welcomed everyone to the meeting. There were no apologies. It was noted LP had an interest in item 13 and would leave during discussions.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pageBreakBefore w:val="0"/>
              <w:rPr/>
            </w:pPr>
            <w:r w:rsidDel="00000000" w:rsidR="00000000" w:rsidRPr="00000000">
              <w:rPr>
                <w:rtl w:val="0"/>
              </w:rPr>
            </w:r>
          </w:p>
        </w:tc>
      </w:tr>
      <w:tr>
        <w:trPr>
          <w:cantSplit w:val="0"/>
          <w:trHeight w:val="519.74609374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1a</w:t>
            </w:r>
          </w:p>
          <w:p w:rsidR="00000000" w:rsidDel="00000000" w:rsidP="00000000" w:rsidRDefault="00000000" w:rsidRPr="00000000" w14:paraId="0000001E">
            <w:pPr>
              <w:pageBreakBefore w:val="0"/>
              <w:jc w:val="cente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agree Chair and Vice Chair of Committee</w:t>
            </w:r>
          </w:p>
          <w:p w:rsidR="00000000" w:rsidDel="00000000" w:rsidP="00000000" w:rsidRDefault="00000000" w:rsidRPr="00000000" w14:paraId="00000020">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It was agreed the Chair would be DBu and Vice Chair would be PG.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ageBreakBefore w:val="0"/>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pageBreakBefore w:val="0"/>
              <w:jc w:val="center"/>
              <w:rPr/>
            </w:pPr>
            <w:r w:rsidDel="00000000" w:rsidR="00000000" w:rsidRPr="00000000">
              <w:rPr>
                <w:rFonts w:ascii="Verdana" w:cs="Verdana" w:eastAsia="Verdana" w:hAnsi="Verdana"/>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ageBreakBefore w:val="0"/>
              <w:rPr>
                <w:b w:val="1"/>
                <w:bCs w:val="1"/>
              </w:rPr>
            </w:pPr>
            <w:r w:rsidDel="00000000" w:rsidR="00000000" w:rsidRPr="00000000">
              <w:rPr>
                <w:rFonts w:ascii="Verdana" w:cs="Verdana" w:eastAsia="Verdana" w:hAnsi="Verdana"/>
                <w:b w:val="1"/>
                <w:bCs w:val="1"/>
                <w:sz w:val="22"/>
                <w:szCs w:val="22"/>
                <w:rtl w:val="0"/>
              </w:rPr>
              <w:t xml:space="preserve">To agree agenda and order of business as circulated </w:t>
            </w:r>
            <w:r w:rsidDel="00000000" w:rsidR="00000000" w:rsidRPr="00000000">
              <w:rPr>
                <w:rtl w:val="0"/>
              </w:rPr>
            </w:r>
          </w:p>
          <w:p w:rsidR="00000000" w:rsidDel="00000000" w:rsidP="00000000" w:rsidRDefault="00000000" w:rsidRPr="00000000" w14:paraId="00000024">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requested to take items 6 and 7 after 15. Members agreed.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ageBreakBefore w:val="0"/>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approve </w:t>
            </w:r>
            <w:r w:rsidDel="00000000" w:rsidR="00000000" w:rsidRPr="00000000">
              <w:rPr>
                <w:rFonts w:ascii="Verdana" w:cs="Verdana" w:eastAsia="Verdana" w:hAnsi="Verdana"/>
                <w:b w:val="1"/>
                <w:bCs w:val="1"/>
                <w:sz w:val="22"/>
                <w:szCs w:val="22"/>
                <w:rtl w:val="0"/>
              </w:rPr>
              <w:t xml:space="preserve">the minutes</w:t>
            </w:r>
            <w:r w:rsidDel="00000000" w:rsidR="00000000" w:rsidRPr="00000000">
              <w:rPr>
                <w:rFonts w:ascii="Verdana" w:cs="Verdana" w:eastAsia="Verdana" w:hAnsi="Verdana"/>
                <w:b w:val="1"/>
                <w:bCs w:val="1"/>
                <w:sz w:val="22"/>
                <w:szCs w:val="22"/>
                <w:rtl w:val="0"/>
              </w:rPr>
              <w:t xml:space="preserve"> of the meeting held on </w:t>
            </w:r>
            <w:r w:rsidDel="00000000" w:rsidR="00000000" w:rsidRPr="00000000">
              <w:rPr>
                <w:rFonts w:ascii="Verdana" w:cs="Verdana" w:eastAsia="Verdana" w:hAnsi="Verdana"/>
                <w:b w:val="1"/>
                <w:bCs w:val="1"/>
                <w:sz w:val="22"/>
                <w:szCs w:val="22"/>
                <w:rtl w:val="0"/>
              </w:rPr>
              <w:t xml:space="preserve">1st July 2025</w:t>
            </w:r>
          </w:p>
          <w:p w:rsidR="00000000" w:rsidDel="00000000" w:rsidP="00000000" w:rsidRDefault="00000000" w:rsidRPr="00000000" w14:paraId="0000002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minutes were approved as a true and accurate record of the meeting.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Matters arising</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2C">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sz w:val="22"/>
                <w:szCs w:val="22"/>
              </w:rPr>
            </w:pP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Update on </w:t>
            </w:r>
            <w:r w:rsidDel="00000000" w:rsidR="00000000" w:rsidRPr="00000000">
              <w:rPr>
                <w:rFonts w:ascii="Verdana" w:cs="Verdana" w:eastAsia="Verdana" w:hAnsi="Verdana"/>
                <w:b w:val="1"/>
                <w:bCs w:val="1"/>
                <w:sz w:val="22"/>
                <w:szCs w:val="22"/>
                <w:rtl w:val="0"/>
              </w:rPr>
              <w:t xml:space="preserve">Capital Building Projects and Estate Matters</w:t>
            </w:r>
            <w:r w:rsidDel="00000000" w:rsidR="00000000" w:rsidRPr="00000000">
              <w:rPr>
                <w:rtl w:val="0"/>
              </w:rPr>
            </w:r>
          </w:p>
          <w:p w:rsidR="00000000" w:rsidDel="00000000" w:rsidP="00000000" w:rsidRDefault="00000000" w:rsidRPr="00000000" w14:paraId="0000003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Towns Fund project. SLT gave an update on the meeting that had taken place yesterday and the current status of the project. Members agreed a verbal update would be shared at the Corporation Board Meeting next week. </w:t>
            </w:r>
          </w:p>
          <w:p w:rsidR="00000000" w:rsidDel="00000000" w:rsidP="00000000" w:rsidRDefault="00000000" w:rsidRPr="00000000" w14:paraId="0000003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 regards to point 4 on the report JF thanked LP for the work she has done in the absence of the Director of Physical Resources. The department structure was discussed and how this would look going forward.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Verdana" w:cs="Verdana" w:eastAsia="Verdana" w:hAnsi="Verdana"/>
                <w:sz w:val="22"/>
                <w:szCs w:val="22"/>
              </w:rPr>
            </w:pPr>
            <w:r w:rsidDel="00000000" w:rsidR="00000000" w:rsidRPr="00000000">
              <w:rPr>
                <w:rtl w:val="0"/>
              </w:rPr>
            </w:r>
          </w:p>
        </w:tc>
      </w:tr>
      <w:tr>
        <w:trPr>
          <w:cantSplit w:val="0"/>
          <w:trHeight w:val="1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jc w:val="cente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hanging="17"/>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an update of </w:t>
            </w:r>
            <w:r w:rsidDel="00000000" w:rsidR="00000000" w:rsidRPr="00000000">
              <w:rPr>
                <w:rFonts w:ascii="Verdana" w:cs="Verdana" w:eastAsia="Verdana" w:hAnsi="Verdana"/>
                <w:b w:val="1"/>
                <w:bCs w:val="1"/>
                <w:sz w:val="22"/>
                <w:szCs w:val="22"/>
                <w:rtl w:val="0"/>
              </w:rPr>
              <w:t xml:space="preserve">the College’s assessment of use of the ‘Going Concern’ principle</w:t>
            </w:r>
          </w:p>
          <w:p w:rsidR="00000000" w:rsidDel="00000000" w:rsidP="00000000" w:rsidRDefault="00000000" w:rsidRPr="00000000" w14:paraId="00000035">
            <w:pPr>
              <w:ind w:hanging="17"/>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36">
            <w:pPr>
              <w:ind w:hanging="17"/>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agreed the use of the going concern principle.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Verdana" w:cs="Verdana" w:eastAsia="Verdana" w:hAnsi="Verdana"/>
              </w:rPr>
            </w:pPr>
            <w:r w:rsidDel="00000000" w:rsidR="00000000" w:rsidRPr="00000000">
              <w:rPr>
                <w:rtl w:val="0"/>
              </w:rPr>
            </w:r>
          </w:p>
        </w:tc>
      </w:tr>
      <w:tr>
        <w:trPr>
          <w:cantSplit w:val="0"/>
          <w:trHeight w:val="1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pageBreakBefore w:val="0"/>
              <w:rPr>
                <w:b w:val="1"/>
                <w:bCs w:val="1"/>
              </w:rPr>
            </w:pPr>
            <w:r w:rsidDel="00000000" w:rsidR="00000000" w:rsidRPr="00000000">
              <w:rPr>
                <w:rFonts w:ascii="Verdana" w:cs="Verdana" w:eastAsia="Verdana" w:hAnsi="Verdana"/>
                <w:b w:val="1"/>
                <w:bCs w:val="1"/>
                <w:sz w:val="22"/>
                <w:szCs w:val="22"/>
                <w:rtl w:val="0"/>
              </w:rPr>
              <w:t xml:space="preserve">To consider the</w:t>
            </w:r>
            <w:r w:rsidDel="00000000" w:rsidR="00000000" w:rsidRPr="00000000">
              <w:rPr>
                <w:rFonts w:ascii="Verdana" w:cs="Verdana" w:eastAsia="Verdana" w:hAnsi="Verdana"/>
                <w:b w:val="1"/>
                <w:bCs w:val="1"/>
                <w:sz w:val="22"/>
                <w:szCs w:val="22"/>
                <w:rtl w:val="0"/>
              </w:rPr>
              <w:t xml:space="preserve"> Audit Completion Report from External Auditors</w:t>
            </w:r>
            <w:r w:rsidDel="00000000" w:rsidR="00000000" w:rsidRPr="00000000">
              <w:rPr>
                <w:rtl w:val="0"/>
              </w:rPr>
            </w:r>
          </w:p>
          <w:p w:rsidR="00000000" w:rsidDel="00000000" w:rsidP="00000000" w:rsidRDefault="00000000" w:rsidRPr="00000000" w14:paraId="0000003A">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noted the Auditors were extremely complimentary in the Audit Committee meeting. The balance sheet was discussed. Members stated it was the cleanest audit report they had seen. </w:t>
            </w:r>
          </w:p>
          <w:p w:rsidR="00000000" w:rsidDel="00000000" w:rsidP="00000000" w:rsidRDefault="00000000" w:rsidRPr="00000000" w14:paraId="0000003B">
            <w:pPr>
              <w:pageBreakBefore w:val="0"/>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pageBreakBefore w:val="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pageBreakBefore w:val="0"/>
              <w:spacing w:after="0" w:lineRule="auto"/>
              <w:ind w:left="34"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the</w:t>
            </w:r>
            <w:r w:rsidDel="00000000" w:rsidR="00000000" w:rsidRPr="00000000">
              <w:rPr>
                <w:rFonts w:ascii="Verdana" w:cs="Verdana" w:eastAsia="Verdana" w:hAnsi="Verdana"/>
                <w:b w:val="1"/>
                <w:bCs w:val="1"/>
                <w:sz w:val="22"/>
                <w:szCs w:val="22"/>
                <w:rtl w:val="0"/>
              </w:rPr>
              <w:t xml:space="preserve"> draft College Financial Statements and the Balance sheet </w:t>
            </w:r>
            <w:r w:rsidDel="00000000" w:rsidR="00000000" w:rsidRPr="00000000">
              <w:rPr>
                <w:rFonts w:ascii="Verdana" w:cs="Verdana" w:eastAsia="Verdana" w:hAnsi="Verdana"/>
                <w:b w:val="1"/>
                <w:bCs w:val="1"/>
                <w:sz w:val="22"/>
                <w:szCs w:val="22"/>
                <w:rtl w:val="0"/>
              </w:rPr>
              <w:t xml:space="preserve">following Audit Committee’s review and recommendation of the other reports within these statements.</w:t>
            </w:r>
          </w:p>
          <w:p w:rsidR="00000000" w:rsidDel="00000000" w:rsidP="00000000" w:rsidRDefault="00000000" w:rsidRPr="00000000" w14:paraId="0000003F">
            <w:pPr>
              <w:pageBreakBefore w:val="0"/>
              <w:spacing w:after="0" w:lineRule="auto"/>
              <w:ind w:left="34" w:firstLine="0"/>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40">
            <w:pPr>
              <w:pageBreakBefore w:val="0"/>
              <w:spacing w:after="0" w:lineRule="auto"/>
              <w:ind w:left="34"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agree to recommend the signing of the College Financial Statements to the Corporation.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pageBreakBefore w:val="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ageBreakBefore w:val="0"/>
              <w:spacing w:after="0" w:lineRule="auto"/>
              <w:ind w:left="34"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w:t>
            </w:r>
            <w:r w:rsidDel="00000000" w:rsidR="00000000" w:rsidRPr="00000000">
              <w:rPr>
                <w:rFonts w:ascii="Verdana" w:cs="Verdana" w:eastAsia="Verdana" w:hAnsi="Verdana"/>
                <w:b w:val="1"/>
                <w:bCs w:val="1"/>
                <w:sz w:val="22"/>
                <w:szCs w:val="22"/>
                <w:rtl w:val="0"/>
              </w:rPr>
              <w:t xml:space="preserve">the reconciliation of forecasted and actual outturn for previous financial year</w:t>
            </w:r>
          </w:p>
          <w:p w:rsidR="00000000" w:rsidDel="00000000" w:rsidP="00000000" w:rsidRDefault="00000000" w:rsidRPr="00000000" w14:paraId="00000044">
            <w:pPr>
              <w:pageBreakBefore w:val="0"/>
              <w:spacing w:after="0" w:lineRule="auto"/>
              <w:ind w:left="3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Finished with a surplus higher than expected, largely in revenue. JF explained the report to the committee. </w:t>
            </w:r>
          </w:p>
          <w:p w:rsidR="00000000" w:rsidDel="00000000" w:rsidP="00000000" w:rsidRDefault="00000000" w:rsidRPr="00000000" w14:paraId="00000045">
            <w:pPr>
              <w:pageBreakBefore w:val="0"/>
              <w:spacing w:after="0" w:lineRule="auto"/>
              <w:ind w:left="34" w:firstLine="0"/>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ageBreakBefore w:val="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ageBreakBefore w:val="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To consider </w:t>
            </w:r>
            <w:r w:rsidDel="00000000" w:rsidR="00000000" w:rsidRPr="00000000">
              <w:rPr>
                <w:rFonts w:ascii="Verdana" w:cs="Verdana" w:eastAsia="Verdana" w:hAnsi="Verdana"/>
                <w:b w:val="1"/>
                <w:bCs w:val="1"/>
                <w:sz w:val="22"/>
                <w:szCs w:val="22"/>
                <w:rtl w:val="0"/>
              </w:rPr>
              <w:t xml:space="preserve">Shipley College Developments end of year accounts </w:t>
            </w:r>
            <w:r w:rsidDel="00000000" w:rsidR="00000000" w:rsidRPr="00000000">
              <w:rPr>
                <w:rtl w:val="0"/>
              </w:rPr>
            </w:r>
          </w:p>
          <w:p w:rsidR="00000000" w:rsidDel="00000000" w:rsidP="00000000" w:rsidRDefault="00000000" w:rsidRPr="00000000" w14:paraId="00000049">
            <w:pPr>
              <w:pageBreakBefore w:val="0"/>
              <w:rPr>
                <w:rFonts w:ascii="Verdana" w:cs="Verdana" w:eastAsia="Verdana" w:hAnsi="Verdana"/>
                <w:b w:val="1"/>
                <w:bCs w:val="1"/>
                <w:sz w:val="22"/>
                <w:szCs w:val="22"/>
              </w:rPr>
            </w:pPr>
            <w:r w:rsidDel="00000000" w:rsidR="00000000" w:rsidRPr="00000000">
              <w:rPr>
                <w:rFonts w:ascii="Verdana" w:cs="Verdana" w:eastAsia="Verdana" w:hAnsi="Verdana"/>
                <w:sz w:val="22"/>
                <w:szCs w:val="22"/>
                <w:rtl w:val="0"/>
              </w:rPr>
              <w:t xml:space="preserve">Received.</w:t>
            </w:r>
            <w:r w:rsidDel="00000000" w:rsidR="00000000" w:rsidRPr="00000000">
              <w:rPr>
                <w:rtl w:val="0"/>
              </w:rPr>
            </w:r>
          </w:p>
          <w:p w:rsidR="00000000" w:rsidDel="00000000" w:rsidP="00000000" w:rsidRDefault="00000000" w:rsidRPr="00000000" w14:paraId="0000004A">
            <w:pPr>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recommended to Corporation.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pageBreakBefore w:val="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receive the </w:t>
            </w:r>
            <w:r w:rsidDel="00000000" w:rsidR="00000000" w:rsidRPr="00000000">
              <w:rPr>
                <w:rFonts w:ascii="Verdana" w:cs="Verdana" w:eastAsia="Verdana" w:hAnsi="Verdana"/>
                <w:b w:val="1"/>
                <w:bCs w:val="1"/>
                <w:sz w:val="22"/>
                <w:szCs w:val="22"/>
                <w:rtl w:val="0"/>
              </w:rPr>
              <w:t xml:space="preserve">Department and Service accounts for the year to 31 July 2025 </w:t>
            </w:r>
            <w:r w:rsidDel="00000000" w:rsidR="00000000" w:rsidRPr="00000000">
              <w:rPr>
                <w:rtl w:val="0"/>
              </w:rPr>
            </w:r>
          </w:p>
          <w:p w:rsidR="00000000" w:rsidDel="00000000" w:rsidP="00000000" w:rsidRDefault="00000000" w:rsidRPr="00000000" w14:paraId="0000004E">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explained the change in the way the data has been represented at departmental level and the rationale behind this. </w:t>
            </w:r>
          </w:p>
          <w:p w:rsidR="00000000" w:rsidDel="00000000" w:rsidP="00000000" w:rsidRDefault="00000000" w:rsidRPr="00000000" w14:paraId="0000004F">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around staff ratios took place in regards to the context of the college.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ageBreakBefore w:val="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ind w:hanging="17"/>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the Management Accounts for the period to October 2025</w:t>
            </w:r>
          </w:p>
          <w:p w:rsidR="00000000" w:rsidDel="00000000" w:rsidP="00000000" w:rsidRDefault="00000000" w:rsidRPr="00000000" w14:paraId="00000053">
            <w:pPr>
              <w:numPr>
                <w:ilvl w:val="0"/>
                <w:numId w:val="1"/>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Report to Management</w:t>
            </w:r>
          </w:p>
          <w:p w:rsidR="00000000" w:rsidDel="00000000" w:rsidP="00000000" w:rsidRDefault="00000000" w:rsidRPr="00000000" w14:paraId="00000054">
            <w:pPr>
              <w:numPr>
                <w:ilvl w:val="0"/>
                <w:numId w:val="1"/>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Balance Sheet </w:t>
            </w:r>
          </w:p>
          <w:p w:rsidR="00000000" w:rsidDel="00000000" w:rsidP="00000000" w:rsidRDefault="00000000" w:rsidRPr="00000000" w14:paraId="00000055">
            <w:pPr>
              <w:numPr>
                <w:ilvl w:val="0"/>
                <w:numId w:val="1"/>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Financial Health</w:t>
            </w:r>
          </w:p>
          <w:p w:rsidR="00000000" w:rsidDel="00000000" w:rsidP="00000000" w:rsidRDefault="00000000" w:rsidRPr="00000000" w14:paraId="00000056">
            <w:pPr>
              <w:numPr>
                <w:ilvl w:val="0"/>
                <w:numId w:val="1"/>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 I&amp;E Account</w:t>
            </w:r>
          </w:p>
          <w:p w:rsidR="00000000" w:rsidDel="00000000" w:rsidP="00000000" w:rsidRDefault="00000000" w:rsidRPr="00000000" w14:paraId="00000057">
            <w:pPr>
              <w:numPr>
                <w:ilvl w:val="0"/>
                <w:numId w:val="1"/>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Ratio Analysis</w:t>
            </w:r>
            <w:r w:rsidDel="00000000" w:rsidR="00000000" w:rsidRPr="00000000">
              <w:rPr>
                <w:rtl w:val="0"/>
              </w:rPr>
            </w:r>
          </w:p>
          <w:p w:rsidR="00000000" w:rsidDel="00000000" w:rsidP="00000000" w:rsidRDefault="00000000" w:rsidRPr="00000000" w14:paraId="00000058">
            <w:pPr>
              <w:ind w:hanging="15"/>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covered the accounts for the previous year. Student numbers in 16-19 and the impact of lagged funding was discussed. </w:t>
            </w:r>
          </w:p>
          <w:p w:rsidR="00000000" w:rsidDel="00000000" w:rsidP="00000000" w:rsidRDefault="00000000" w:rsidRPr="00000000" w14:paraId="00000059">
            <w:pPr>
              <w:ind w:hanging="15"/>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about demand for places, it was noted the college is at capacity currently however the demand for places is high across the district.</w:t>
            </w:r>
          </w:p>
          <w:p w:rsidR="00000000" w:rsidDel="00000000" w:rsidP="00000000" w:rsidRDefault="00000000" w:rsidRPr="00000000" w14:paraId="0000005A">
            <w:pPr>
              <w:ind w:hanging="15"/>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concerning the use of other facilities as classrooms. DBi explained some of the risks to be considered in taking 16-19 courses off site. </w:t>
            </w:r>
          </w:p>
          <w:p w:rsidR="00000000" w:rsidDel="00000000" w:rsidP="00000000" w:rsidRDefault="00000000" w:rsidRPr="00000000" w14:paraId="0000005B">
            <w:pPr>
              <w:ind w:hanging="15"/>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Expenditure was covered. </w:t>
            </w:r>
          </w:p>
          <w:p w:rsidR="00000000" w:rsidDel="00000000" w:rsidP="00000000" w:rsidRDefault="00000000" w:rsidRPr="00000000" w14:paraId="0000005C">
            <w:pPr>
              <w:ind w:hanging="15"/>
              <w:rPr>
                <w:rFonts w:ascii="Verdana" w:cs="Verdana" w:eastAsia="Verdana" w:hAnsi="Verdana"/>
                <w:b w:val="1"/>
                <w:bCs w:val="1"/>
                <w:sz w:val="22"/>
                <w:szCs w:val="22"/>
              </w:rPr>
            </w:pPr>
            <w:r w:rsidDel="00000000" w:rsidR="00000000" w:rsidRPr="00000000">
              <w:rPr>
                <w:rFonts w:ascii="Verdana" w:cs="Verdana" w:eastAsia="Verdana" w:hAnsi="Verdana"/>
                <w:sz w:val="22"/>
                <w:szCs w:val="22"/>
                <w:rtl w:val="0"/>
              </w:rPr>
              <w:t xml:space="preserve">JF explained what feeds into the financial health ratio.  The college is currently forecast to be at Good.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pageBreakBefore w:val="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receive the </w:t>
            </w:r>
            <w:r w:rsidDel="00000000" w:rsidR="00000000" w:rsidRPr="00000000">
              <w:rPr>
                <w:rFonts w:ascii="Verdana" w:cs="Verdana" w:eastAsia="Verdana" w:hAnsi="Verdana"/>
                <w:b w:val="1"/>
                <w:bCs w:val="1"/>
                <w:sz w:val="22"/>
                <w:szCs w:val="22"/>
                <w:rtl w:val="0"/>
              </w:rPr>
              <w:t xml:space="preserve">3 year Commentary to Forecasts</w:t>
            </w:r>
            <w:r w:rsidDel="00000000" w:rsidR="00000000" w:rsidRPr="00000000">
              <w:rPr>
                <w:rFonts w:ascii="Verdana" w:cs="Verdana" w:eastAsia="Verdana" w:hAnsi="Verdana"/>
                <w:b w:val="1"/>
                <w:bCs w:val="1"/>
                <w:sz w:val="22"/>
                <w:szCs w:val="22"/>
                <w:rtl w:val="0"/>
              </w:rPr>
              <w:t xml:space="preserve"> including the Sensitivity Analysis of the financial forecasts</w:t>
            </w:r>
          </w:p>
          <w:p w:rsidR="00000000" w:rsidDel="00000000" w:rsidP="00000000" w:rsidRDefault="00000000" w:rsidRPr="00000000" w14:paraId="0000006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key points were discussed including staff costs and the proposed pay award in light of the AoC recommendation and the government's decision on the national living wage. </w:t>
            </w:r>
          </w:p>
          <w:p w:rsidR="00000000" w:rsidDel="00000000" w:rsidP="00000000" w:rsidRDefault="00000000" w:rsidRPr="00000000" w14:paraId="0000006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asked about if the changes to departments would result in additional income, it was confirmed this would be the expectation.</w:t>
            </w:r>
          </w:p>
          <w:p w:rsidR="00000000" w:rsidDel="00000000" w:rsidP="00000000" w:rsidRDefault="00000000" w:rsidRPr="00000000" w14:paraId="00000062">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outturn was then discussed. </w:t>
            </w:r>
          </w:p>
          <w:p w:rsidR="00000000" w:rsidDel="00000000" w:rsidP="00000000" w:rsidRDefault="00000000" w:rsidRPr="00000000" w14:paraId="00000063">
            <w:pPr>
              <w:rPr>
                <w:rFonts w:ascii="Verdana" w:cs="Verdana" w:eastAsia="Verdana" w:hAnsi="Verdana"/>
                <w:b w:val="1"/>
                <w:bCs w:val="1"/>
                <w:sz w:val="22"/>
                <w:szCs w:val="22"/>
              </w:rPr>
            </w:pPr>
            <w:r w:rsidDel="00000000" w:rsidR="00000000" w:rsidRPr="00000000">
              <w:rPr>
                <w:rFonts w:ascii="Verdana" w:cs="Verdana" w:eastAsia="Verdana" w:hAnsi="Verdana"/>
                <w:sz w:val="22"/>
                <w:szCs w:val="22"/>
                <w:rtl w:val="0"/>
              </w:rPr>
              <w:t xml:space="preserve">A question was asked around apprenticeships and the range of apprenticeships which are and can be offered.  if the college is limited by the curriculum. SLT explained that the curriculum aligns with the skills needs of the district.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pageBreakBefore w:val="0"/>
              <w:rPr>
                <w:sz w:val="22"/>
                <w:szCs w:val="22"/>
              </w:rPr>
            </w:pPr>
            <w:r w:rsidDel="00000000" w:rsidR="00000000" w:rsidRPr="00000000">
              <w:rPr>
                <w:rtl w:val="0"/>
              </w:rPr>
            </w:r>
          </w:p>
        </w:tc>
      </w:tr>
      <w:tr>
        <w:trPr>
          <w:cantSplit w:val="0"/>
          <w:trHeight w:val="1162.06054687499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pageBreakBefore w:val="0"/>
              <w:rPr>
                <w:b w:val="1"/>
                <w:bCs w:val="1"/>
                <w:highlight w:val="white"/>
              </w:rPr>
            </w:pPr>
            <w:r w:rsidDel="00000000" w:rsidR="00000000" w:rsidRPr="00000000">
              <w:rPr>
                <w:rFonts w:ascii="Verdana" w:cs="Verdana" w:eastAsia="Verdana" w:hAnsi="Verdana"/>
                <w:b w:val="1"/>
                <w:bCs w:val="1"/>
                <w:sz w:val="22"/>
                <w:szCs w:val="22"/>
                <w:rtl w:val="0"/>
              </w:rPr>
              <w:t xml:space="preserve">Initial considerations of cost of potential pays increases for Staff other than Senior Post </w:t>
            </w:r>
            <w:r w:rsidDel="00000000" w:rsidR="00000000" w:rsidRPr="00000000">
              <w:rPr>
                <w:rFonts w:ascii="Verdana" w:cs="Verdana" w:eastAsia="Verdana" w:hAnsi="Verdana"/>
                <w:b w:val="1"/>
                <w:bCs w:val="1"/>
                <w:sz w:val="22"/>
                <w:szCs w:val="22"/>
                <w:rtl w:val="0"/>
              </w:rPr>
              <w:t xml:space="preserve">Holders</w:t>
            </w:r>
            <w:r w:rsidDel="00000000" w:rsidR="00000000" w:rsidRPr="00000000">
              <w:rPr>
                <w:rtl w:val="0"/>
              </w:rPr>
            </w:r>
          </w:p>
          <w:p w:rsidR="00000000" w:rsidDel="00000000" w:rsidP="00000000" w:rsidRDefault="00000000" w:rsidRPr="00000000" w14:paraId="00000067">
            <w:pPr>
              <w:pageBreakBefore w:val="0"/>
              <w:rPr>
                <w:rFonts w:ascii="Verdana" w:cs="Verdana" w:eastAsia="Verdana" w:hAnsi="Verdana"/>
                <w:i w:val="1"/>
                <w:iCs w:val="1"/>
                <w:sz w:val="22"/>
                <w:szCs w:val="22"/>
              </w:rPr>
            </w:pPr>
            <w:r w:rsidDel="00000000" w:rsidR="00000000" w:rsidRPr="00000000">
              <w:rPr>
                <w:rFonts w:ascii="Verdana" w:cs="Verdana" w:eastAsia="Verdana" w:hAnsi="Verdana"/>
                <w:i w:val="1"/>
                <w:iCs w:val="1"/>
                <w:sz w:val="22"/>
                <w:szCs w:val="22"/>
                <w:rtl w:val="0"/>
              </w:rPr>
              <w:t xml:space="preserve">LP left the meeting 7.14pm</w:t>
            </w:r>
          </w:p>
          <w:p w:rsidR="00000000" w:rsidDel="00000000" w:rsidP="00000000" w:rsidRDefault="00000000" w:rsidRPr="00000000" w14:paraId="00000068">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9">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explained the report, the recommendation, and the rationale. Discussions took place around the increases over recent years. </w:t>
            </w:r>
          </w:p>
          <w:p w:rsidR="00000000" w:rsidDel="00000000" w:rsidP="00000000" w:rsidRDefault="00000000" w:rsidRPr="00000000" w14:paraId="0000006A">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B">
            <w:pPr>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discussed the report and recommended the </w:t>
            </w:r>
            <w:r w:rsidDel="00000000" w:rsidR="00000000" w:rsidRPr="00000000">
              <w:rPr>
                <w:rFonts w:ascii="Verdana" w:cs="Verdana" w:eastAsia="Verdana" w:hAnsi="Verdana"/>
                <w:b w:val="1"/>
                <w:bCs w:val="1"/>
                <w:sz w:val="22"/>
                <w:szCs w:val="22"/>
                <w:rtl w:val="0"/>
              </w:rPr>
              <w:t xml:space="preserve">pay </w:t>
            </w:r>
            <w:r w:rsidDel="00000000" w:rsidR="00000000" w:rsidRPr="00000000">
              <w:rPr>
                <w:rFonts w:ascii="Verdana" w:cs="Verdana" w:eastAsia="Verdana" w:hAnsi="Verdana"/>
                <w:b w:val="1"/>
                <w:bCs w:val="1"/>
                <w:sz w:val="22"/>
                <w:szCs w:val="22"/>
                <w:rtl w:val="0"/>
              </w:rPr>
              <w:t xml:space="preserve">award to staff to the Corporation. </w:t>
            </w:r>
          </w:p>
          <w:p w:rsidR="00000000" w:rsidDel="00000000" w:rsidP="00000000" w:rsidRDefault="00000000" w:rsidRPr="00000000" w14:paraId="0000006C">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D">
            <w:pPr>
              <w:pageBreakBefore w:val="0"/>
              <w:rPr>
                <w:rFonts w:ascii="Verdana" w:cs="Verdana" w:eastAsia="Verdana" w:hAnsi="Verdana"/>
                <w:i w:val="1"/>
                <w:iCs w:val="1"/>
                <w:sz w:val="22"/>
                <w:szCs w:val="22"/>
              </w:rPr>
            </w:pPr>
            <w:r w:rsidDel="00000000" w:rsidR="00000000" w:rsidRPr="00000000">
              <w:rPr>
                <w:rFonts w:ascii="Verdana" w:cs="Verdana" w:eastAsia="Verdana" w:hAnsi="Verdana"/>
                <w:i w:val="1"/>
                <w:iCs w:val="1"/>
                <w:sz w:val="22"/>
                <w:szCs w:val="22"/>
                <w:rtl w:val="0"/>
              </w:rPr>
              <w:t xml:space="preserve">LP rejoined the meeting 7.18pm</w:t>
            </w:r>
          </w:p>
          <w:p w:rsidR="00000000" w:rsidDel="00000000" w:rsidP="00000000" w:rsidRDefault="00000000" w:rsidRPr="00000000" w14:paraId="0000006E">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pageBreakBefore w:val="0"/>
              <w:rPr>
                <w:sz w:val="22"/>
                <w:szCs w:val="22"/>
              </w:rPr>
            </w:pPr>
            <w:r w:rsidDel="00000000" w:rsidR="00000000" w:rsidRPr="00000000">
              <w:rPr>
                <w:rtl w:val="0"/>
              </w:rPr>
            </w:r>
          </w:p>
        </w:tc>
      </w:tr>
      <w:tr>
        <w:trPr>
          <w:cantSplit w:val="0"/>
          <w:trHeight w:val="3995.59570312499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receive a </w:t>
            </w:r>
            <w:r w:rsidDel="00000000" w:rsidR="00000000" w:rsidRPr="00000000">
              <w:rPr>
                <w:rFonts w:ascii="Verdana" w:cs="Verdana" w:eastAsia="Verdana" w:hAnsi="Verdana"/>
                <w:b w:val="1"/>
                <w:bCs w:val="1"/>
                <w:sz w:val="22"/>
                <w:szCs w:val="22"/>
                <w:rtl w:val="0"/>
              </w:rPr>
              <w:t xml:space="preserve">progress report on the Risk Register </w:t>
            </w:r>
          </w:p>
          <w:p w:rsidR="00000000" w:rsidDel="00000000" w:rsidP="00000000" w:rsidRDefault="00000000" w:rsidRPr="00000000" w14:paraId="00000072">
            <w:pPr>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Residual Risk Grid</w:t>
            </w:r>
          </w:p>
          <w:p w:rsidR="00000000" w:rsidDel="00000000" w:rsidP="00000000" w:rsidRDefault="00000000" w:rsidRPr="00000000" w14:paraId="00000073">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reported the changes since the last meeting and the rationale behind these. </w:t>
            </w:r>
          </w:p>
          <w:p w:rsidR="00000000" w:rsidDel="00000000" w:rsidP="00000000" w:rsidRDefault="00000000" w:rsidRPr="00000000" w14:paraId="00000074">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risk 3c. It was noted there is currently work taking place which relates to this risk.  </w:t>
            </w:r>
          </w:p>
          <w:p w:rsidR="00000000" w:rsidDel="00000000" w:rsidP="00000000" w:rsidRDefault="00000000" w:rsidRPr="00000000" w14:paraId="00000075">
            <w:pPr>
              <w:pageBreakBefore w:val="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Action:</w:t>
            </w:r>
            <w:r w:rsidDel="00000000" w:rsidR="00000000" w:rsidRPr="00000000">
              <w:rPr>
                <w:rFonts w:ascii="Verdana" w:cs="Verdana" w:eastAsia="Verdana" w:hAnsi="Verdana"/>
                <w:sz w:val="22"/>
                <w:szCs w:val="22"/>
                <w:rtl w:val="0"/>
              </w:rPr>
              <w:t xml:space="preserve"> JF will change the wording to change the focus. </w:t>
            </w:r>
          </w:p>
          <w:p w:rsidR="00000000" w:rsidDel="00000000" w:rsidP="00000000" w:rsidRDefault="00000000" w:rsidRPr="00000000" w14:paraId="00000076">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7">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cyber security and how confident in the controls leadership are. JF explained an exercise took place to see if the system could be penetrated and it could not. The College is Cyber Essentials accredited, which is assessed annually. The cyber security audit was discussed and the committee requested that it should be brought forward. </w:t>
            </w:r>
          </w:p>
          <w:p w:rsidR="00000000" w:rsidDel="00000000" w:rsidP="00000000" w:rsidRDefault="00000000" w:rsidRPr="00000000" w14:paraId="00000078">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9">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A">
            <w:pPr>
              <w:pageBreakBefore w:val="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Action:</w:t>
            </w:r>
            <w:r w:rsidDel="00000000" w:rsidR="00000000" w:rsidRPr="00000000">
              <w:rPr>
                <w:rFonts w:ascii="Verdana" w:cs="Verdana" w:eastAsia="Verdana" w:hAnsi="Verdana"/>
                <w:i w:val="1"/>
                <w:iCs w:val="1"/>
                <w:sz w:val="22"/>
                <w:szCs w:val="22"/>
                <w:rtl w:val="0"/>
              </w:rPr>
              <w:t xml:space="preserve"> </w:t>
            </w:r>
            <w:r w:rsidDel="00000000" w:rsidR="00000000" w:rsidRPr="00000000">
              <w:rPr>
                <w:rFonts w:ascii="Verdana" w:cs="Verdana" w:eastAsia="Verdana" w:hAnsi="Verdana"/>
                <w:sz w:val="22"/>
                <w:szCs w:val="22"/>
                <w:rtl w:val="0"/>
              </w:rPr>
              <w:t xml:space="preserve">Recent breaches in the news were discussed and it was agreed JF would speak to IT in regards third party controls.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pageBreakBefore w:val="0"/>
              <w:rPr>
                <w:sz w:val="22"/>
                <w:szCs w:val="22"/>
              </w:rPr>
            </w:pPr>
            <w:r w:rsidDel="00000000" w:rsidR="00000000" w:rsidRPr="00000000">
              <w:rPr>
                <w:rtl w:val="0"/>
              </w:rPr>
            </w:r>
          </w:p>
          <w:p w:rsidR="00000000" w:rsidDel="00000000" w:rsidP="00000000" w:rsidRDefault="00000000" w:rsidRPr="00000000" w14:paraId="0000007C">
            <w:pPr>
              <w:pageBreakBefore w:val="0"/>
              <w:rPr>
                <w:sz w:val="22"/>
                <w:szCs w:val="22"/>
              </w:rPr>
            </w:pPr>
            <w:r w:rsidDel="00000000" w:rsidR="00000000" w:rsidRPr="00000000">
              <w:rPr>
                <w:rtl w:val="0"/>
              </w:rPr>
            </w:r>
          </w:p>
          <w:p w:rsidR="00000000" w:rsidDel="00000000" w:rsidP="00000000" w:rsidRDefault="00000000" w:rsidRPr="00000000" w14:paraId="0000007D">
            <w:pPr>
              <w:pageBreakBefore w:val="0"/>
              <w:rPr>
                <w:sz w:val="22"/>
                <w:szCs w:val="22"/>
              </w:rPr>
            </w:pPr>
            <w:r w:rsidDel="00000000" w:rsidR="00000000" w:rsidRPr="00000000">
              <w:rPr>
                <w:rtl w:val="0"/>
              </w:rPr>
            </w:r>
          </w:p>
          <w:p w:rsidR="00000000" w:rsidDel="00000000" w:rsidP="00000000" w:rsidRDefault="00000000" w:rsidRPr="00000000" w14:paraId="0000007E">
            <w:pPr>
              <w:pageBreakBefore w:val="0"/>
              <w:rPr>
                <w:sz w:val="22"/>
                <w:szCs w:val="22"/>
              </w:rPr>
            </w:pPr>
            <w:r w:rsidDel="00000000" w:rsidR="00000000" w:rsidRPr="00000000">
              <w:rPr>
                <w:rtl w:val="0"/>
              </w:rPr>
            </w:r>
          </w:p>
          <w:p w:rsidR="00000000" w:rsidDel="00000000" w:rsidP="00000000" w:rsidRDefault="00000000" w:rsidRPr="00000000" w14:paraId="0000007F">
            <w:pPr>
              <w:pageBreakBefore w:val="0"/>
              <w:rPr>
                <w:sz w:val="22"/>
                <w:szCs w:val="22"/>
              </w:rPr>
            </w:pPr>
            <w:r w:rsidDel="00000000" w:rsidR="00000000" w:rsidRPr="00000000">
              <w:rPr>
                <w:rtl w:val="0"/>
              </w:rPr>
            </w:r>
          </w:p>
          <w:p w:rsidR="00000000" w:rsidDel="00000000" w:rsidP="00000000" w:rsidRDefault="00000000" w:rsidRPr="00000000" w14:paraId="00000080">
            <w:pPr>
              <w:pageBreakBefore w:val="0"/>
              <w:rPr>
                <w:sz w:val="22"/>
                <w:szCs w:val="22"/>
              </w:rPr>
            </w:pPr>
            <w:r w:rsidDel="00000000" w:rsidR="00000000" w:rsidRPr="00000000">
              <w:rPr>
                <w:rtl w:val="0"/>
              </w:rPr>
            </w:r>
          </w:p>
          <w:p w:rsidR="00000000" w:rsidDel="00000000" w:rsidP="00000000" w:rsidRDefault="00000000" w:rsidRPr="00000000" w14:paraId="00000081">
            <w:pPr>
              <w:pageBreakBefore w:val="0"/>
              <w:rPr>
                <w:sz w:val="22"/>
                <w:szCs w:val="22"/>
              </w:rPr>
            </w:pPr>
            <w:r w:rsidDel="00000000" w:rsidR="00000000" w:rsidRPr="00000000">
              <w:rPr>
                <w:rtl w:val="0"/>
              </w:rPr>
            </w:r>
          </w:p>
          <w:p w:rsidR="00000000" w:rsidDel="00000000" w:rsidP="00000000" w:rsidRDefault="00000000" w:rsidRPr="00000000" w14:paraId="00000082">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p w:rsidR="00000000" w:rsidDel="00000000" w:rsidP="00000000" w:rsidRDefault="00000000" w:rsidRPr="00000000" w14:paraId="00000083">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4">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5">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6">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7">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8">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9">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A">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B">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C">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D">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ind w:hanging="17"/>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To receive the </w:t>
            </w:r>
            <w:r w:rsidDel="00000000" w:rsidR="00000000" w:rsidRPr="00000000">
              <w:rPr>
                <w:rFonts w:ascii="Verdana" w:cs="Verdana" w:eastAsia="Verdana" w:hAnsi="Verdana"/>
                <w:b w:val="1"/>
                <w:bCs w:val="1"/>
                <w:sz w:val="22"/>
                <w:szCs w:val="22"/>
                <w:rtl w:val="0"/>
              </w:rPr>
              <w:t xml:space="preserve">details of the main </w:t>
            </w:r>
            <w:r w:rsidDel="00000000" w:rsidR="00000000" w:rsidRPr="00000000">
              <w:rPr>
                <w:rFonts w:ascii="Verdana" w:cs="Verdana" w:eastAsia="Verdana" w:hAnsi="Verdana"/>
                <w:b w:val="1"/>
                <w:bCs w:val="1"/>
                <w:sz w:val="22"/>
                <w:szCs w:val="22"/>
                <w:rtl w:val="0"/>
              </w:rPr>
              <w:t xml:space="preserve">changes</w:t>
            </w:r>
            <w:r w:rsidDel="00000000" w:rsidR="00000000" w:rsidRPr="00000000">
              <w:rPr>
                <w:rFonts w:ascii="Verdana" w:cs="Verdana" w:eastAsia="Verdana" w:hAnsi="Verdana"/>
                <w:b w:val="1"/>
                <w:bCs w:val="1"/>
                <w:sz w:val="22"/>
                <w:szCs w:val="22"/>
                <w:rtl w:val="0"/>
              </w:rPr>
              <w:t xml:space="preserve"> to the Funding Agreements</w:t>
            </w:r>
            <w:r w:rsidDel="00000000" w:rsidR="00000000" w:rsidRPr="00000000">
              <w:rPr>
                <w:rtl w:val="0"/>
              </w:rPr>
            </w:r>
          </w:p>
          <w:p w:rsidR="00000000" w:rsidDel="00000000" w:rsidP="00000000" w:rsidRDefault="00000000" w:rsidRPr="00000000" w14:paraId="00000090">
            <w:pPr>
              <w:ind w:hanging="1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explained the report goes to both Audit and F&amp;R committees. Changes to Apprenticeships were noted in regards to requirements for maths and English qualifications. </w:t>
            </w:r>
          </w:p>
          <w:p w:rsidR="00000000" w:rsidDel="00000000" w:rsidP="00000000" w:rsidRDefault="00000000" w:rsidRPr="00000000" w14:paraId="00000091">
            <w:pPr>
              <w:ind w:hanging="17"/>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receive </w:t>
            </w:r>
            <w:r w:rsidDel="00000000" w:rsidR="00000000" w:rsidRPr="00000000">
              <w:rPr>
                <w:rFonts w:ascii="Verdana" w:cs="Verdana" w:eastAsia="Verdana" w:hAnsi="Verdana"/>
                <w:b w:val="1"/>
                <w:bCs w:val="1"/>
                <w:sz w:val="22"/>
                <w:szCs w:val="22"/>
                <w:rtl w:val="0"/>
              </w:rPr>
              <w:t xml:space="preserve">a report</w:t>
            </w:r>
            <w:r w:rsidDel="00000000" w:rsidR="00000000" w:rsidRPr="00000000">
              <w:rPr>
                <w:rFonts w:ascii="Verdana" w:cs="Verdana" w:eastAsia="Verdana" w:hAnsi="Verdana"/>
                <w:b w:val="1"/>
                <w:bCs w:val="1"/>
                <w:sz w:val="22"/>
                <w:szCs w:val="22"/>
                <w:rtl w:val="0"/>
              </w:rPr>
              <w:t xml:space="preserve"> on the</w:t>
            </w:r>
            <w:r w:rsidDel="00000000" w:rsidR="00000000" w:rsidRPr="00000000">
              <w:rPr>
                <w:rFonts w:ascii="Verdana" w:cs="Verdana" w:eastAsia="Verdana" w:hAnsi="Verdana"/>
                <w:b w:val="1"/>
                <w:bCs w:val="1"/>
                <w:sz w:val="22"/>
                <w:szCs w:val="22"/>
                <w:rtl w:val="0"/>
              </w:rPr>
              <w:t xml:space="preserve"> Student Union Income &amp; Expenditure to the 31 July 2025 </w:t>
            </w:r>
            <w:r w:rsidDel="00000000" w:rsidR="00000000" w:rsidRPr="00000000">
              <w:rPr>
                <w:rtl w:val="0"/>
              </w:rPr>
            </w:r>
          </w:p>
          <w:p w:rsidR="00000000" w:rsidDel="00000000" w:rsidP="00000000" w:rsidRDefault="00000000" w:rsidRPr="00000000" w14:paraId="00000095">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received the report.</w:t>
            </w:r>
          </w:p>
          <w:p w:rsidR="00000000" w:rsidDel="00000000" w:rsidP="00000000" w:rsidRDefault="00000000" w:rsidRPr="00000000" w14:paraId="00000096">
            <w:pPr>
              <w:pageBreakBefore w:val="0"/>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pageBreakBefore w:val="0"/>
              <w:rPr>
                <w:rFonts w:ascii="Verdana" w:cs="Verdana" w:eastAsia="Verdana" w:hAnsi="Verdana"/>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the outcome from the </w:t>
            </w:r>
            <w:r w:rsidDel="00000000" w:rsidR="00000000" w:rsidRPr="00000000">
              <w:rPr>
                <w:rFonts w:ascii="Verdana" w:cs="Verdana" w:eastAsia="Verdana" w:hAnsi="Verdana"/>
                <w:b w:val="1"/>
                <w:bCs w:val="1"/>
                <w:sz w:val="22"/>
                <w:szCs w:val="22"/>
                <w:rtl w:val="0"/>
              </w:rPr>
              <w:t xml:space="preserve">2024/25 F&amp;R Committee Performance Review Questionnaire</w:t>
            </w:r>
            <w:r w:rsidDel="00000000" w:rsidR="00000000" w:rsidRPr="00000000">
              <w:rPr>
                <w:rtl w:val="0"/>
              </w:rPr>
            </w:r>
          </w:p>
          <w:p w:rsidR="00000000" w:rsidDel="00000000" w:rsidP="00000000" w:rsidRDefault="00000000" w:rsidRPr="00000000" w14:paraId="0000009A">
            <w:pPr>
              <w:pageBreakBefore w:val="0"/>
              <w:rPr>
                <w:rFonts w:ascii="Verdana" w:cs="Verdana" w:eastAsia="Verdana" w:hAnsi="Verdana"/>
                <w:color w:val="0000ff"/>
                <w:sz w:val="22"/>
                <w:szCs w:val="22"/>
              </w:rPr>
            </w:pPr>
            <w:r w:rsidDel="00000000" w:rsidR="00000000" w:rsidRPr="00000000">
              <w:rPr>
                <w:rFonts w:ascii="Verdana" w:cs="Verdana" w:eastAsia="Verdana" w:hAnsi="Verdana"/>
                <w:sz w:val="22"/>
                <w:szCs w:val="22"/>
                <w:rtl w:val="0"/>
              </w:rPr>
              <w:t xml:space="preserve">DC reported on the outcomes. Members receive the report.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pageBreakBefore w:val="0"/>
              <w:rPr>
                <w:sz w:val="22"/>
                <w:szCs w:val="22"/>
              </w:rPr>
            </w:pPr>
            <w:r w:rsidDel="00000000" w:rsidR="00000000" w:rsidRPr="00000000">
              <w:rPr>
                <w:rtl w:val="0"/>
              </w:rPr>
            </w:r>
          </w:p>
        </w:tc>
      </w:tr>
      <w:tr>
        <w:trPr>
          <w:cantSplit w:val="0"/>
          <w:trHeight w:val="823.546142578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review the</w:t>
            </w:r>
            <w:r w:rsidDel="00000000" w:rsidR="00000000" w:rsidRPr="00000000">
              <w:rPr>
                <w:rFonts w:ascii="Verdana" w:cs="Verdana" w:eastAsia="Verdana" w:hAnsi="Verdana"/>
                <w:b w:val="1"/>
                <w:bCs w:val="1"/>
                <w:sz w:val="22"/>
                <w:szCs w:val="22"/>
                <w:rtl w:val="0"/>
              </w:rPr>
              <w:t xml:space="preserve"> Terms of Reference of the Committee </w:t>
            </w:r>
            <w:r w:rsidDel="00000000" w:rsidR="00000000" w:rsidRPr="00000000">
              <w:rPr>
                <w:rtl w:val="0"/>
              </w:rPr>
            </w:r>
          </w:p>
          <w:p w:rsidR="00000000" w:rsidDel="00000000" w:rsidP="00000000" w:rsidRDefault="00000000" w:rsidRPr="00000000" w14:paraId="0000009E">
            <w:pPr>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agreed to the Terms of Reference and recommended it to Corporation.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pageBreakBefore w:val="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Any Other Business</w:t>
            </w:r>
          </w:p>
          <w:p w:rsidR="00000000" w:rsidDel="00000000" w:rsidP="00000000" w:rsidRDefault="00000000" w:rsidRPr="00000000" w14:paraId="000000A2">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pageBreakBefore w:val="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pageBreakBefore w:val="0"/>
              <w:jc w:val="cente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pageBreakBefore w:val="0"/>
              <w:ind w:left="720" w:hanging="72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Dates of meetings to December 2026</w:t>
            </w:r>
          </w:p>
          <w:p w:rsidR="00000000" w:rsidDel="00000000" w:rsidP="00000000" w:rsidRDefault="00000000" w:rsidRPr="00000000" w14:paraId="000000A6">
            <w:pPr>
              <w:pageBreakBefore w:val="0"/>
              <w:ind w:left="0" w:firstLine="0"/>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A7">
            <w:pPr>
              <w:pageBreakBefore w:val="0"/>
              <w:numPr>
                <w:ilvl w:val="0"/>
                <w:numId w:val="2"/>
              </w:numPr>
              <w:ind w:left="427" w:firstLine="0"/>
              <w:rPr>
                <w:sz w:val="22"/>
                <w:szCs w:val="22"/>
              </w:rPr>
            </w:pPr>
            <w:r w:rsidDel="00000000" w:rsidR="00000000" w:rsidRPr="00000000">
              <w:rPr>
                <w:rFonts w:ascii="Verdana" w:cs="Verdana" w:eastAsia="Verdana" w:hAnsi="Verdana"/>
                <w:sz w:val="22"/>
                <w:szCs w:val="22"/>
                <w:rtl w:val="0"/>
              </w:rPr>
              <w:t xml:space="preserve">Tuesday 17 March 2026</w:t>
            </w:r>
            <w:r w:rsidDel="00000000" w:rsidR="00000000" w:rsidRPr="00000000">
              <w:rPr>
                <w:rtl w:val="0"/>
              </w:rPr>
            </w:r>
          </w:p>
          <w:p w:rsidR="00000000" w:rsidDel="00000000" w:rsidP="00000000" w:rsidRDefault="00000000" w:rsidRPr="00000000" w14:paraId="000000A8">
            <w:pPr>
              <w:pageBreakBefore w:val="0"/>
              <w:numPr>
                <w:ilvl w:val="0"/>
                <w:numId w:val="2"/>
              </w:numPr>
              <w:ind w:left="427" w:firstLine="0"/>
              <w:rPr>
                <w:sz w:val="22"/>
                <w:szCs w:val="22"/>
              </w:rPr>
            </w:pPr>
            <w:r w:rsidDel="00000000" w:rsidR="00000000" w:rsidRPr="00000000">
              <w:rPr>
                <w:rFonts w:ascii="Verdana" w:cs="Verdana" w:eastAsia="Verdana" w:hAnsi="Verdana"/>
                <w:sz w:val="22"/>
                <w:szCs w:val="22"/>
                <w:rtl w:val="0"/>
              </w:rPr>
              <w:t xml:space="preserve">Tuesday 30 June 2026</w:t>
            </w:r>
            <w:r w:rsidDel="00000000" w:rsidR="00000000" w:rsidRPr="00000000">
              <w:rPr>
                <w:rtl w:val="0"/>
              </w:rPr>
            </w:r>
          </w:p>
          <w:p w:rsidR="00000000" w:rsidDel="00000000" w:rsidP="00000000" w:rsidRDefault="00000000" w:rsidRPr="00000000" w14:paraId="000000A9">
            <w:pPr>
              <w:pageBreakBefore w:val="0"/>
              <w:numPr>
                <w:ilvl w:val="0"/>
                <w:numId w:val="2"/>
              </w:numPr>
              <w:ind w:left="427" w:firstLine="0"/>
              <w:rPr/>
            </w:pPr>
            <w:r w:rsidDel="00000000" w:rsidR="00000000" w:rsidRPr="00000000">
              <w:rPr>
                <w:rFonts w:ascii="Verdana" w:cs="Verdana" w:eastAsia="Verdana" w:hAnsi="Verdana"/>
                <w:sz w:val="22"/>
                <w:szCs w:val="22"/>
                <w:rtl w:val="0"/>
              </w:rPr>
              <w:t xml:space="preserve">Wednesday 2 December 2026</w:t>
            </w:r>
            <w:r w:rsidDel="00000000" w:rsidR="00000000" w:rsidRPr="00000000">
              <w:rPr>
                <w:rtl w:val="0"/>
              </w:rPr>
            </w:r>
          </w:p>
          <w:p w:rsidR="00000000" w:rsidDel="00000000" w:rsidP="00000000" w:rsidRDefault="00000000" w:rsidRPr="00000000" w14:paraId="000000AA">
            <w:pPr>
              <w:pageBreakBefore w:val="0"/>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pageBreakBefore w:val="0"/>
              <w:rPr/>
            </w:pPr>
            <w:r w:rsidDel="00000000" w:rsidR="00000000" w:rsidRPr="00000000">
              <w:rPr>
                <w:rtl w:val="0"/>
              </w:rPr>
            </w:r>
          </w:p>
        </w:tc>
      </w:tr>
    </w:tbl>
    <w:p w:rsidR="00000000" w:rsidDel="00000000" w:rsidP="00000000" w:rsidRDefault="00000000" w:rsidRPr="00000000" w14:paraId="000000AC">
      <w:pPr>
        <w:pageBreakBefore w:val="0"/>
        <w:rPr>
          <w:rFonts w:ascii="Verdana" w:cs="Verdana" w:eastAsia="Verdana" w:hAnsi="Verdana"/>
        </w:rPr>
      </w:pPr>
      <w:r w:rsidDel="00000000" w:rsidR="00000000" w:rsidRPr="00000000">
        <w:rPr>
          <w:rFonts w:ascii="Verdana" w:cs="Verdana" w:eastAsia="Verdana" w:hAnsi="Verdana"/>
          <w:rtl w:val="0"/>
        </w:rPr>
        <w:t xml:space="preserve">Meeting closed 7.39pm</w:t>
      </w:r>
    </w:p>
    <w:p w:rsidR="00000000" w:rsidDel="00000000" w:rsidP="00000000" w:rsidRDefault="00000000" w:rsidRPr="00000000" w14:paraId="000000AD">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AE">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AF">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B0">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B1">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B2">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B3">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B4">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B5">
      <w:pPr>
        <w:spacing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Decision and Action Tracker</w:t>
      </w:r>
    </w:p>
    <w:p w:rsidR="00000000" w:rsidDel="00000000" w:rsidP="00000000" w:rsidRDefault="00000000" w:rsidRPr="00000000" w14:paraId="000000B6">
      <w:pPr>
        <w:rPr>
          <w:rFonts w:ascii="Verdana" w:cs="Verdana" w:eastAsia="Verdana" w:hAnsi="Verdana"/>
          <w:sz w:val="22"/>
          <w:szCs w:val="22"/>
        </w:rPr>
      </w:pPr>
      <w:r w:rsidDel="00000000" w:rsidR="00000000" w:rsidRPr="00000000">
        <w:rPr>
          <w:rtl w:val="0"/>
        </w:rPr>
      </w:r>
    </w:p>
    <w:tbl>
      <w:tblPr>
        <w:tblStyle w:val="Table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6555"/>
        <w:gridCol w:w="1575"/>
        <w:tblGridChange w:id="0">
          <w:tblGrid>
            <w:gridCol w:w="1185"/>
            <w:gridCol w:w="6555"/>
            <w:gridCol w:w="1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Date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rPr>
                <w:rFonts w:ascii="Verdana" w:cs="Verdana" w:eastAsia="Verdana" w:hAnsi="Verdana"/>
                <w:i w:val="1"/>
                <w:iCs w:val="1"/>
                <w:sz w:val="22"/>
                <w:szCs w:val="22"/>
              </w:rPr>
            </w:pPr>
            <w:r w:rsidDel="00000000" w:rsidR="00000000" w:rsidRPr="00000000">
              <w:rPr>
                <w:rFonts w:ascii="Verdana" w:cs="Verdana" w:eastAsia="Verdana" w:hAnsi="Verdana"/>
                <w:b w:val="1"/>
                <w:bCs w:val="1"/>
                <w:sz w:val="22"/>
                <w:szCs w:val="22"/>
                <w:rtl w:val="0"/>
              </w:rPr>
              <w:t xml:space="preserve">Decision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i w:val="1"/>
                <w:iCs w:val="1"/>
                <w:sz w:val="22"/>
                <w:szCs w:val="22"/>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Person responsible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031225 item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The minutes of the meeting on the 1st of July 2025  were approved as a true and accurate record of the meeting</w:t>
            </w:r>
            <w:r w:rsidDel="00000000" w:rsidR="00000000" w:rsidRPr="00000000">
              <w:rPr>
                <w:rFonts w:ascii="Verdana" w:cs="Verdana" w:eastAsia="Verdana" w:hAnsi="Verdana"/>
                <w:sz w:val="22"/>
                <w:szCs w:val="22"/>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031225 item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ind w:hanging="17"/>
              <w:rPr>
                <w:rFonts w:ascii="Verdana" w:cs="Verdana" w:eastAsia="Verdana" w:hAnsi="Verdana"/>
                <w:b w:val="1"/>
                <w:bCs w:val="1"/>
                <w:i w:val="1"/>
                <w:iCs w:val="1"/>
                <w:sz w:val="22"/>
                <w:szCs w:val="22"/>
              </w:rPr>
            </w:pPr>
            <w:r w:rsidDel="00000000" w:rsidR="00000000" w:rsidRPr="00000000">
              <w:rPr>
                <w:rFonts w:ascii="Verdana" w:cs="Verdana" w:eastAsia="Verdana" w:hAnsi="Verdana"/>
                <w:b w:val="1"/>
                <w:bCs w:val="1"/>
                <w:sz w:val="22"/>
                <w:szCs w:val="22"/>
                <w:rtl w:val="0"/>
              </w:rPr>
              <w:t xml:space="preserve">Members agreed the use of the going concern principle.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031225 item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ind w:left="34"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agreed to recommend the signing of the College Financial Statements to the Corporation.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031225 item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recommended the Shipley College Developments end of year accounts to Corporation.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031225 item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discussed the report and recommended the </w:t>
            </w:r>
            <w:r w:rsidDel="00000000" w:rsidR="00000000" w:rsidRPr="00000000">
              <w:rPr>
                <w:rFonts w:ascii="Verdana" w:cs="Verdana" w:eastAsia="Verdana" w:hAnsi="Verdana"/>
                <w:b w:val="1"/>
                <w:bCs w:val="1"/>
                <w:sz w:val="22"/>
                <w:szCs w:val="22"/>
                <w:rtl w:val="0"/>
              </w:rPr>
              <w:t xml:space="preserve">pay </w:t>
            </w:r>
            <w:r w:rsidDel="00000000" w:rsidR="00000000" w:rsidRPr="00000000">
              <w:rPr>
                <w:rFonts w:ascii="Verdana" w:cs="Verdana" w:eastAsia="Verdana" w:hAnsi="Verdana"/>
                <w:b w:val="1"/>
                <w:bCs w:val="1"/>
                <w:sz w:val="22"/>
                <w:szCs w:val="22"/>
                <w:rtl w:val="0"/>
              </w:rPr>
              <w:t xml:space="preserve">award to staff to the Corporation.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031225 item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rPr>
                <w:rFonts w:ascii="Verdana" w:cs="Verdana" w:eastAsia="Verdana" w:hAnsi="Verdana"/>
                <w:i w:val="1"/>
                <w:iCs w:val="1"/>
                <w:sz w:val="22"/>
                <w:szCs w:val="22"/>
              </w:rPr>
            </w:pPr>
            <w:r w:rsidDel="00000000" w:rsidR="00000000" w:rsidRPr="00000000">
              <w:rPr>
                <w:rFonts w:ascii="Verdana" w:cs="Verdana" w:eastAsia="Verdana" w:hAnsi="Verdana"/>
                <w:i w:val="1"/>
                <w:iCs w:val="1"/>
                <w:sz w:val="22"/>
                <w:szCs w:val="22"/>
                <w:rtl w:val="0"/>
              </w:rPr>
              <w:t xml:space="preserve">JF will change the wording of item 3c in the Risk Register to change the focus. </w:t>
            </w:r>
          </w:p>
          <w:p w:rsidR="00000000" w:rsidDel="00000000" w:rsidP="00000000" w:rsidRDefault="00000000" w:rsidRPr="00000000" w14:paraId="000000CB">
            <w:pPr>
              <w:rPr>
                <w:rFonts w:ascii="Verdana" w:cs="Verdana" w:eastAsia="Verdana" w:hAnsi="Verdana"/>
                <w:i w:val="1"/>
                <w:iCs w:val="1"/>
                <w:sz w:val="22"/>
                <w:szCs w:val="22"/>
              </w:rPr>
            </w:pPr>
            <w:r w:rsidDel="00000000" w:rsidR="00000000" w:rsidRPr="00000000">
              <w:rPr>
                <w:rFonts w:ascii="Verdana" w:cs="Verdana" w:eastAsia="Verdana" w:hAnsi="Verdana"/>
                <w:i w:val="1"/>
                <w:iCs w:val="1"/>
                <w:sz w:val="22"/>
                <w:szCs w:val="22"/>
                <w:rtl w:val="0"/>
              </w:rPr>
              <w:t xml:space="preserve">Recent cyber security breaches in the news were discussed and it was agreed JF would speak to IT in regards third party controls.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p w:rsidR="00000000" w:rsidDel="00000000" w:rsidP="00000000" w:rsidRDefault="00000000" w:rsidRPr="00000000" w14:paraId="000000CD">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CE">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C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031225iitem 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agreed to the Terms of Reference and recommended it to the Corporation.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D3">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4">
      <w:pPr>
        <w:pageBreakBefore w:val="0"/>
        <w:rPr>
          <w:rFonts w:ascii="Verdana" w:cs="Verdana" w:eastAsia="Verdana" w:hAnsi="Verdana"/>
        </w:rPr>
      </w:pPr>
      <w:r w:rsidDel="00000000" w:rsidR="00000000" w:rsidRPr="00000000">
        <w:rPr>
          <w:rtl w:val="0"/>
        </w:rPr>
      </w:r>
    </w:p>
    <w:sectPr>
      <w:pgSz w:h="16838" w:w="11906" w:orient="portrait"/>
      <w:pgMar w:bottom="720" w:top="851"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firstLine="360"/>
      </w:pPr>
      <w:rPr>
        <w:rFonts w:ascii="Noto Sans Symbols" w:cs="Noto Sans Symbols" w:eastAsia="Noto Sans Symbols" w:hAnsi="Noto Sans Symbols"/>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sz w:val="24"/>
      <w:szCs w:val="24"/>
    </w:rPr>
  </w:style>
  <w:style w:type="paragraph" w:styleId="Heading2">
    <w:name w:val="heading 2"/>
    <w:basedOn w:val="Normal"/>
    <w:next w:val="Normal"/>
    <w:pPr>
      <w:keepNext w:val="1"/>
      <w:keepLines w:val="1"/>
      <w:pageBreakBefore w:val="0"/>
    </w:pPr>
    <w:rPr>
      <w:b w:val="1"/>
      <w:bCs w:val="1"/>
      <w:sz w:val="24"/>
      <w:szCs w:val="24"/>
    </w:rPr>
  </w:style>
  <w:style w:type="paragraph" w:styleId="Heading3">
    <w:name w:val="heading 3"/>
    <w:basedOn w:val="Normal"/>
    <w:next w:val="Normal"/>
    <w:pPr>
      <w:keepNext w:val="1"/>
      <w:keepLines w:val="1"/>
      <w:pageBreakBefore w:val="0"/>
      <w:ind w:firstLine="720"/>
    </w:pPr>
    <w:rPr>
      <w:sz w:val="24"/>
      <w:szCs w:val="24"/>
    </w:rPr>
  </w:style>
  <w:style w:type="paragraph" w:styleId="Heading4">
    <w:name w:val="heading 4"/>
    <w:basedOn w:val="Normal"/>
    <w:next w:val="Normal"/>
    <w:pPr>
      <w:keepNext w:val="1"/>
      <w:keepLines w:val="1"/>
      <w:pageBreakBefore w:val="0"/>
      <w:ind w:left="360" w:hanging="360"/>
    </w:pPr>
    <w:rPr>
      <w:sz w:val="24"/>
      <w:szCs w:val="24"/>
    </w:rPr>
  </w:style>
  <w:style w:type="paragraph" w:styleId="Heading5">
    <w:name w:val="heading 5"/>
    <w:basedOn w:val="Normal"/>
    <w:next w:val="Normal"/>
    <w:pPr>
      <w:keepNext w:val="1"/>
      <w:keepLines w:val="1"/>
      <w:pageBreakBefore w:val="0"/>
      <w:ind w:left="720" w:hanging="720"/>
    </w:pPr>
    <w:rPr>
      <w:b w:val="1"/>
      <w:bCs w:val="1"/>
    </w:rPr>
  </w:style>
  <w:style w:type="paragraph" w:styleId="Heading6">
    <w:name w:val="heading 6"/>
    <w:basedOn w:val="Normal"/>
    <w:next w:val="Normal"/>
    <w:pPr>
      <w:keepNext w:val="1"/>
      <w:keepLines w:val="1"/>
      <w:pageBreakBefore w:val="0"/>
    </w:pPr>
    <w:rPr>
      <w:rFonts w:ascii="Verdana" w:cs="Verdana" w:eastAsia="Verdana" w:hAnsi="Verdana"/>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