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275"/>
        </w:tabs>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2">
      <w:pPr>
        <w:tabs>
          <w:tab w:val="left" w:leader="none" w:pos="1275"/>
        </w:tabs>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3">
      <w:pPr>
        <w:tabs>
          <w:tab w:val="left" w:leader="none" w:pos="1275"/>
        </w:tabs>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4">
      <w:pPr>
        <w:tabs>
          <w:tab w:val="left" w:leader="none" w:pos="1275"/>
        </w:tabs>
        <w:jc w:val="center"/>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005">
      <w:pPr>
        <w:tabs>
          <w:tab w:val="left" w:leader="none" w:pos="1275"/>
        </w:tabs>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rPr>
        <w:drawing>
          <wp:inline distB="114300" distT="114300" distL="114300" distR="114300">
            <wp:extent cx="871538" cy="8715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71538" cy="87153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Verdana" w:cs="Verdana" w:eastAsia="Verdana" w:hAnsi="Verdana"/>
          <w:b w:val="1"/>
          <w:sz w:val="22"/>
          <w:szCs w:val="22"/>
          <w:u w:val="single"/>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b w:val="1"/>
          <w:sz w:val="22"/>
          <w:szCs w:val="22"/>
          <w:u w:val="single"/>
        </w:rPr>
      </w:pPr>
      <w:r w:rsidDel="00000000" w:rsidR="00000000" w:rsidRPr="00000000">
        <w:rPr>
          <w:rtl w:val="0"/>
        </w:rPr>
      </w:r>
    </w:p>
    <w:p w:rsidR="00000000" w:rsidDel="00000000" w:rsidP="00000000" w:rsidRDefault="00000000" w:rsidRPr="00000000" w14:paraId="00000008">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Minutes from the meeting of the Finance and Resources Committee </w:t>
      </w:r>
    </w:p>
    <w:p w:rsidR="00000000" w:rsidDel="00000000" w:rsidP="00000000" w:rsidRDefault="00000000" w:rsidRPr="00000000" w14:paraId="00000009">
      <w:pPr>
        <w:jc w:val="center"/>
        <w:rPr>
          <w:rFonts w:ascii="Verdana" w:cs="Verdana" w:eastAsia="Verdana" w:hAnsi="Verdana"/>
          <w:b w:val="1"/>
          <w:sz w:val="22"/>
          <w:szCs w:val="22"/>
          <w:u w:val="single"/>
        </w:rPr>
      </w:pPr>
      <w:r w:rsidDel="00000000" w:rsidR="00000000" w:rsidRPr="00000000">
        <w:rPr>
          <w:rFonts w:ascii="Verdana" w:cs="Verdana" w:eastAsia="Verdana" w:hAnsi="Verdana"/>
          <w:b w:val="1"/>
          <w:sz w:val="22"/>
          <w:szCs w:val="22"/>
          <w:u w:val="single"/>
          <w:rtl w:val="0"/>
        </w:rPr>
        <w:t xml:space="preserve">on the 25th March 2025</w:t>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tl w:val="0"/>
        </w:rPr>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5025"/>
        <w:tblGridChange w:id="0">
          <w:tblGrid>
            <w:gridCol w:w="4575"/>
            <w:gridCol w:w="50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Present:</w:t>
            </w: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Butcher (DBu) - Chair </w:t>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Bird (DBi) </w:t>
            </w:r>
          </w:p>
          <w:p w:rsidR="00000000" w:rsidDel="00000000" w:rsidP="00000000" w:rsidRDefault="00000000" w:rsidRPr="00000000" w14:paraId="0000000E">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G Jeffrey (GJ) </w:t>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 Whittle (PW)</w:t>
            </w:r>
          </w:p>
          <w:p w:rsidR="00000000" w:rsidDel="00000000" w:rsidP="00000000" w:rsidRDefault="00000000" w:rsidRPr="00000000" w14:paraId="0000001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Paul Goodridge (PG)</w:t>
            </w:r>
          </w:p>
          <w:p w:rsidR="00000000" w:rsidDel="00000000" w:rsidP="00000000" w:rsidRDefault="00000000" w:rsidRPr="00000000" w14:paraId="0000001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 Kundu (SK)</w:t>
            </w:r>
          </w:p>
          <w:p w:rsidR="00000000" w:rsidDel="00000000" w:rsidP="00000000" w:rsidRDefault="00000000" w:rsidRPr="00000000" w14:paraId="00000012">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Apologies:</w:t>
            </w:r>
          </w:p>
          <w:p w:rsidR="00000000" w:rsidDel="00000000" w:rsidP="00000000" w:rsidRDefault="00000000" w:rsidRPr="00000000" w14:paraId="0000001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Beaumont (JB)</w:t>
            </w:r>
          </w:p>
          <w:p w:rsidR="00000000" w:rsidDel="00000000" w:rsidP="00000000" w:rsidRDefault="00000000" w:rsidRPr="00000000" w14:paraId="00000014">
            <w:pPr>
              <w:rPr>
                <w:rFonts w:ascii="Verdana" w:cs="Verdana" w:eastAsia="Verdana" w:hAnsi="Verdana"/>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rFonts w:ascii="Verdana" w:cs="Verdana" w:eastAsia="Verdana" w:hAnsi="Verdana"/>
              </w:rPr>
            </w:pPr>
            <w:r w:rsidDel="00000000" w:rsidR="00000000" w:rsidRPr="00000000">
              <w:rPr>
                <w:rFonts w:ascii="Verdana" w:cs="Verdana" w:eastAsia="Verdana" w:hAnsi="Verdana"/>
                <w:b w:val="1"/>
                <w:sz w:val="22"/>
                <w:szCs w:val="22"/>
                <w:rtl w:val="0"/>
              </w:rPr>
              <w:t xml:space="preserve">In Attendance: </w:t>
            </w:r>
            <w:r w:rsidDel="00000000" w:rsidR="00000000" w:rsidRPr="00000000">
              <w:rPr>
                <w:rtl w:val="0"/>
              </w:rPr>
            </w:r>
          </w:p>
          <w:p w:rsidR="00000000" w:rsidDel="00000000" w:rsidP="00000000" w:rsidRDefault="00000000" w:rsidRPr="00000000" w14:paraId="00000016">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 Flaherty (JF)- Vice Principal Finance and Planning</w:t>
            </w:r>
          </w:p>
          <w:p w:rsidR="00000000" w:rsidDel="00000000" w:rsidP="00000000" w:rsidRDefault="00000000" w:rsidRPr="00000000" w14:paraId="0000001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 Carter (DC) - Director of Governance</w:t>
            </w:r>
          </w:p>
          <w:p w:rsidR="00000000" w:rsidDel="00000000" w:rsidP="00000000" w:rsidRDefault="00000000" w:rsidRPr="00000000" w14:paraId="00000018">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br w:type="textWrapping"/>
            </w:r>
            <w:r w:rsidDel="00000000" w:rsidR="00000000" w:rsidRPr="00000000">
              <w:rPr>
                <w:rtl w:val="0"/>
              </w:rPr>
            </w:r>
          </w:p>
          <w:p w:rsidR="00000000" w:rsidDel="00000000" w:rsidP="00000000" w:rsidRDefault="00000000" w:rsidRPr="00000000" w14:paraId="00000019">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ageBreakBefore w:val="0"/>
        <w:jc w:val="center"/>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1C">
      <w:pPr>
        <w:pageBreakBefore w:val="0"/>
        <w:jc w:val="center"/>
        <w:rPr/>
      </w:pPr>
      <w:r w:rsidDel="00000000" w:rsidR="00000000" w:rsidRPr="00000000">
        <w:rPr>
          <w:rtl w:val="0"/>
        </w:rPr>
      </w:r>
    </w:p>
    <w:tbl>
      <w:tblPr>
        <w:tblStyle w:val="Table2"/>
        <w:tblW w:w="10290.0" w:type="dxa"/>
        <w:jc w:val="left"/>
        <w:tblInd w:w="-684.0" w:type="dxa"/>
        <w:tblLayout w:type="fixed"/>
        <w:tblLook w:val="0000"/>
      </w:tblPr>
      <w:tblGrid>
        <w:gridCol w:w="795"/>
        <w:gridCol w:w="8340"/>
        <w:gridCol w:w="1155"/>
        <w:tblGridChange w:id="0">
          <w:tblGrid>
            <w:gridCol w:w="795"/>
            <w:gridCol w:w="8340"/>
            <w:gridCol w:w="1155"/>
          </w:tblGrid>
        </w:tblGridChange>
      </w:tblGrid>
      <w:tr>
        <w:trPr>
          <w:cantSplit w:val="0"/>
          <w:trHeight w:val="280" w:hRule="atLeast"/>
          <w:tblHeader w:val="0"/>
        </w:trPr>
        <w:tc>
          <w:tcPr>
            <w:tcBorders>
              <w:bottom w:color="000000" w:space="0" w:sz="4" w:val="single"/>
            </w:tcBorders>
            <w:shd w:fill="ffffff" w:val="clear"/>
          </w:tcPr>
          <w:p w:rsidR="00000000" w:rsidDel="00000000" w:rsidP="00000000" w:rsidRDefault="00000000" w:rsidRPr="00000000" w14:paraId="0000001D">
            <w:pPr>
              <w:pageBreakBefore w:val="0"/>
              <w:rPr/>
            </w:pPr>
            <w:r w:rsidDel="00000000" w:rsidR="00000000" w:rsidRPr="00000000">
              <w:rPr>
                <w:rtl w:val="0"/>
              </w:rPr>
            </w:r>
          </w:p>
        </w:tc>
        <w:tc>
          <w:tcPr>
            <w:tcBorders>
              <w:bottom w:color="000000" w:space="0" w:sz="4" w:val="single"/>
              <w:right w:color="000000" w:space="0" w:sz="4" w:val="single"/>
            </w:tcBorders>
            <w:shd w:fill="ffffff" w:val="clear"/>
          </w:tcPr>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Meeting commenced at: </w:t>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20">
            <w:pPr>
              <w:pStyle w:val="Heading1"/>
              <w:pageBreakBefore w:val="0"/>
              <w:rPr>
                <w:rFonts w:ascii="Verdana" w:cs="Verdana" w:eastAsia="Verdana" w:hAnsi="Verdana"/>
                <w:b w:val="1"/>
              </w:rPr>
            </w:pPr>
            <w:r w:rsidDel="00000000" w:rsidR="00000000" w:rsidRPr="00000000">
              <w:rPr>
                <w:rFonts w:ascii="Verdana" w:cs="Verdana" w:eastAsia="Verdana" w:hAnsi="Verdana"/>
                <w:b w:val="1"/>
                <w:rtl w:val="0"/>
              </w:rPr>
              <w:t xml:space="preserve">Action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pageBreakBefore w:val="0"/>
              <w:jc w:val="center"/>
              <w:rPr/>
            </w:pPr>
            <w:r w:rsidDel="00000000" w:rsidR="00000000" w:rsidRPr="00000000">
              <w:rPr>
                <w:rFonts w:ascii="Verdana" w:cs="Verdana" w:eastAsia="Verdana" w:hAnsi="Verdana"/>
                <w:sz w:val="22"/>
                <w:szCs w:val="22"/>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pageBreakBefore w:val="0"/>
              <w:rPr>
                <w:rFonts w:ascii="Verdana" w:cs="Verdana" w:eastAsia="Verdana" w:hAnsi="Verdana"/>
                <w:b w:val="1"/>
                <w:color w:val="ff0000"/>
                <w:sz w:val="22"/>
                <w:szCs w:val="22"/>
              </w:rPr>
            </w:pPr>
            <w:r w:rsidDel="00000000" w:rsidR="00000000" w:rsidRPr="00000000">
              <w:rPr>
                <w:rFonts w:ascii="Verdana" w:cs="Verdana" w:eastAsia="Verdana" w:hAnsi="Verdana"/>
                <w:b w:val="1"/>
                <w:sz w:val="22"/>
                <w:szCs w:val="22"/>
                <w:rtl w:val="0"/>
              </w:rPr>
              <w:t xml:space="preserve">Welcome, Apologies for absence, Disclosure of financial and/or personal interest</w:t>
            </w:r>
            <w:r w:rsidDel="00000000" w:rsidR="00000000" w:rsidRPr="00000000">
              <w:rPr>
                <w:rtl w:val="0"/>
              </w:rPr>
            </w:r>
          </w:p>
          <w:p w:rsidR="00000000" w:rsidDel="00000000" w:rsidP="00000000" w:rsidRDefault="00000000" w:rsidRPr="00000000" w14:paraId="00000023">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DBu welcomed everyone to the meeting. Apologies were received from JB. There were no disclosures of interest.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pageBreakBefore w:val="0"/>
              <w:rPr/>
            </w:pPr>
            <w:r w:rsidDel="00000000" w:rsidR="00000000" w:rsidRPr="00000000">
              <w:rPr>
                <w:rtl w:val="0"/>
              </w:rPr>
            </w:r>
          </w:p>
        </w:tc>
      </w:tr>
      <w:tr>
        <w:trPr>
          <w:cantSplit w:val="0"/>
          <w:trHeight w:val="482.35351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ageBreakBefore w:val="0"/>
              <w:rPr>
                <w:b w:val="1"/>
              </w:rPr>
            </w:pPr>
            <w:r w:rsidDel="00000000" w:rsidR="00000000" w:rsidRPr="00000000">
              <w:rPr>
                <w:rFonts w:ascii="Verdana" w:cs="Verdana" w:eastAsia="Verdana" w:hAnsi="Verdana"/>
                <w:b w:val="1"/>
                <w:sz w:val="22"/>
                <w:szCs w:val="22"/>
                <w:rtl w:val="0"/>
              </w:rPr>
              <w:t xml:space="preserve">To agree agenda and order of business as circulated </w:t>
            </w:r>
            <w:r w:rsidDel="00000000" w:rsidR="00000000" w:rsidRPr="00000000">
              <w:rPr>
                <w:rtl w:val="0"/>
              </w:rPr>
            </w:r>
          </w:p>
          <w:p w:rsidR="00000000" w:rsidDel="00000000" w:rsidP="00000000" w:rsidRDefault="00000000" w:rsidRPr="00000000" w14:paraId="00000027">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Item 7 and 8 to be taken together.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approve the minutes of the meeting held on </w:t>
            </w:r>
            <w:r w:rsidDel="00000000" w:rsidR="00000000" w:rsidRPr="00000000">
              <w:rPr>
                <w:rFonts w:ascii="Verdana" w:cs="Verdana" w:eastAsia="Verdana" w:hAnsi="Verdana"/>
                <w:b w:val="1"/>
                <w:sz w:val="22"/>
                <w:szCs w:val="22"/>
                <w:rtl w:val="0"/>
              </w:rPr>
              <w:t xml:space="preserve">4th December 2024</w:t>
            </w:r>
          </w:p>
          <w:p w:rsidR="00000000" w:rsidDel="00000000" w:rsidP="00000000" w:rsidRDefault="00000000" w:rsidRPr="00000000" w14:paraId="0000002B">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minutes were approved as a true and accurate record of the meeting by those in attendance.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rFonts w:ascii="Verdana" w:cs="Verdana" w:eastAsia="Verdana" w:hAnsi="Verdana"/>
                <w:sz w:val="22"/>
                <w:szCs w:val="22"/>
              </w:rPr>
            </w:pPr>
            <w:r w:rsidDel="00000000" w:rsidR="00000000" w:rsidRPr="00000000">
              <w:rPr>
                <w:rtl w:val="0"/>
              </w:rPr>
            </w:r>
          </w:p>
        </w:tc>
      </w:tr>
      <w:tr>
        <w:trPr>
          <w:cantSplit w:val="0"/>
          <w:trHeight w:val="20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rFonts w:ascii="Verdana" w:cs="Verdana" w:eastAsia="Verdana" w:hAnsi="Verdana"/>
                <w:sz w:val="22"/>
                <w:szCs w:val="22"/>
              </w:rPr>
            </w:pPr>
            <w:r w:rsidDel="00000000" w:rsidR="00000000" w:rsidRPr="00000000">
              <w:rPr>
                <w:rFonts w:ascii="Verdana" w:cs="Verdana" w:eastAsia="Verdana" w:hAnsi="Verdana"/>
                <w:b w:val="1"/>
                <w:sz w:val="22"/>
                <w:szCs w:val="22"/>
                <w:rtl w:val="0"/>
              </w:rPr>
              <w:t xml:space="preserve">Matters arising</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2F">
            <w:pPr>
              <w:rPr>
                <w:rFonts w:ascii="Verdana" w:cs="Verdana" w:eastAsia="Verdana" w:hAnsi="Verdana"/>
                <w:i w:val="1"/>
                <w:sz w:val="22"/>
                <w:szCs w:val="22"/>
              </w:rPr>
            </w:pPr>
            <w:r w:rsidDel="00000000" w:rsidR="00000000" w:rsidRPr="00000000">
              <w:rPr>
                <w:rFonts w:ascii="Verdana" w:cs="Verdana" w:eastAsia="Verdana" w:hAnsi="Verdana"/>
                <w:i w:val="1"/>
                <w:sz w:val="22"/>
                <w:szCs w:val="22"/>
                <w:rtl w:val="0"/>
              </w:rPr>
              <w:t xml:space="preserve"> -DC to check if the Student Council accounts can be delegated to JF. </w:t>
            </w:r>
          </w:p>
          <w:p w:rsidR="00000000" w:rsidDel="00000000" w:rsidP="00000000" w:rsidRDefault="00000000" w:rsidRPr="00000000" w14:paraId="0000003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It is a requirement the Corporation oversee these accounts therefore the Corporation has delegated this to F&amp;R and they will continue to come to the committee to review. </w:t>
            </w:r>
            <w:r w:rsidDel="00000000" w:rsidR="00000000" w:rsidRPr="00000000">
              <w:rPr>
                <w:rtl w:val="0"/>
              </w:rPr>
            </w:r>
          </w:p>
          <w:p w:rsidR="00000000" w:rsidDel="00000000" w:rsidP="00000000" w:rsidRDefault="00000000" w:rsidRPr="00000000" w14:paraId="00000031">
            <w:pPr>
              <w:rPr>
                <w:rFonts w:ascii="Verdana" w:cs="Verdana" w:eastAsia="Verdana" w:hAnsi="Verdana"/>
                <w:b w:val="1"/>
                <w:sz w:val="22"/>
                <w:szCs w:val="22"/>
              </w:rPr>
            </w:pPr>
            <w:r w:rsidDel="00000000" w:rsidR="00000000" w:rsidRPr="00000000">
              <w:rPr>
                <w:rFonts w:ascii="Verdana" w:cs="Verdana" w:eastAsia="Verdana" w:hAnsi="Verdana"/>
                <w:i w:val="1"/>
                <w:sz w:val="22"/>
                <w:szCs w:val="22"/>
                <w:rtl w:val="0"/>
              </w:rPr>
              <w:t xml:space="preserve"> - J</w:t>
            </w:r>
            <w:r w:rsidDel="00000000" w:rsidR="00000000" w:rsidRPr="00000000">
              <w:rPr>
                <w:rFonts w:ascii="Verdana" w:cs="Verdana" w:eastAsia="Verdana" w:hAnsi="Verdana"/>
                <w:i w:val="1"/>
                <w:sz w:val="22"/>
                <w:szCs w:val="22"/>
                <w:rtl w:val="0"/>
              </w:rPr>
              <w:t xml:space="preserve">F to check of Terms of Reference on spending on these accounts - </w:t>
            </w:r>
            <w:r w:rsidDel="00000000" w:rsidR="00000000" w:rsidRPr="00000000">
              <w:rPr>
                <w:rFonts w:ascii="Verdana" w:cs="Verdana" w:eastAsia="Verdana" w:hAnsi="Verdana"/>
                <w:sz w:val="22"/>
                <w:szCs w:val="22"/>
                <w:rtl w:val="0"/>
              </w:rPr>
              <w:t xml:space="preserve">deferred as no guidance noted as yet.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receive a </w:t>
            </w:r>
            <w:r w:rsidDel="00000000" w:rsidR="00000000" w:rsidRPr="00000000">
              <w:rPr>
                <w:rFonts w:ascii="Verdana" w:cs="Verdana" w:eastAsia="Verdana" w:hAnsi="Verdana"/>
                <w:b w:val="1"/>
                <w:sz w:val="22"/>
                <w:szCs w:val="22"/>
                <w:rtl w:val="0"/>
              </w:rPr>
              <w:t xml:space="preserve">report on Capital projects and estate matters</w:t>
            </w:r>
          </w:p>
          <w:p w:rsidR="00000000" w:rsidDel="00000000" w:rsidP="00000000" w:rsidRDefault="00000000" w:rsidRPr="00000000" w14:paraId="0000003B">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explained the Towns fund goes to tender the first week in April with the hope to start building in Summer.</w:t>
            </w:r>
          </w:p>
          <w:p w:rsidR="00000000" w:rsidDel="00000000" w:rsidP="00000000" w:rsidRDefault="00000000" w:rsidRPr="00000000" w14:paraId="0000003C">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were advised that Shipley College Development Ltd is now up and running. </w:t>
            </w:r>
          </w:p>
          <w:p w:rsidR="00000000" w:rsidDel="00000000" w:rsidP="00000000" w:rsidRDefault="00000000" w:rsidRPr="00000000" w14:paraId="0000003D">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around the College contributions to the build took place, as well as potential price increases which have taken place since the first tender. </w:t>
            </w:r>
          </w:p>
          <w:p w:rsidR="00000000" w:rsidDel="00000000" w:rsidP="00000000" w:rsidRDefault="00000000" w:rsidRPr="00000000" w14:paraId="0000003E">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member asked if a framework was used for tender, it was confirmed it was not due to being under threshold.</w:t>
            </w:r>
          </w:p>
          <w:p w:rsidR="00000000" w:rsidDel="00000000" w:rsidP="00000000" w:rsidRDefault="00000000" w:rsidRPr="00000000" w14:paraId="0000003F">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Further questions were asked around the process so far, the plan for the build and support in place. DBi explained the timeline and the tendering process that has already happened as well as dates for the response, and build start. It was confirmed a Quantity Surveyor is supporting the process. </w:t>
            </w:r>
          </w:p>
          <w:p w:rsidR="00000000" w:rsidDel="00000000" w:rsidP="00000000" w:rsidRDefault="00000000" w:rsidRPr="00000000" w14:paraId="00000040">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Members asked about the penalties of late builds and a discussion took place around the contract wording and developments on this since the last meeting. </w:t>
            </w:r>
          </w:p>
          <w:p w:rsidR="00000000" w:rsidDel="00000000" w:rsidP="00000000" w:rsidRDefault="00000000" w:rsidRPr="00000000" w14:paraId="00000041">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Action: JF to share list of three companies. </w:t>
            </w:r>
          </w:p>
          <w:p w:rsidR="00000000" w:rsidDel="00000000" w:rsidP="00000000" w:rsidRDefault="00000000" w:rsidRPr="00000000" w14:paraId="00000042">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reported the FECTF work is complete.</w:t>
            </w:r>
          </w:p>
          <w:p w:rsidR="00000000" w:rsidDel="00000000" w:rsidP="00000000" w:rsidRDefault="00000000" w:rsidRPr="00000000" w14:paraId="00000043">
            <w:pPr>
              <w:pageBreakBefore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Rent reviews were discussed, and questions were asked around the contract on this. Members commended SLT on reaching a satisfactory agreement. </w:t>
            </w:r>
          </w:p>
          <w:p w:rsidR="00000000" w:rsidDel="00000000" w:rsidP="00000000" w:rsidRDefault="00000000" w:rsidRPr="00000000" w14:paraId="00000044">
            <w:pPr>
              <w:pageBreakBefore w:val="0"/>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sz w:val="22"/>
                <w:szCs w:val="22"/>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sz w:val="22"/>
                <w:szCs w:val="22"/>
              </w:rPr>
            </w:pPr>
            <w:r w:rsidDel="00000000" w:rsidR="00000000" w:rsidRPr="00000000">
              <w:rPr>
                <w:rtl w:val="0"/>
              </w:rPr>
            </w:r>
          </w:p>
          <w:p w:rsidR="00000000" w:rsidDel="00000000" w:rsidP="00000000" w:rsidRDefault="00000000" w:rsidRPr="00000000" w14:paraId="00000049">
            <w:pPr>
              <w:rPr>
                <w:sz w:val="22"/>
                <w:szCs w:val="22"/>
              </w:rPr>
            </w:pPr>
            <w:r w:rsidDel="00000000" w:rsidR="00000000" w:rsidRPr="00000000">
              <w:rPr>
                <w:rtl w:val="0"/>
              </w:rPr>
            </w:r>
          </w:p>
          <w:p w:rsidR="00000000" w:rsidDel="00000000" w:rsidP="00000000" w:rsidRDefault="00000000" w:rsidRPr="00000000" w14:paraId="0000004A">
            <w:pPr>
              <w:rPr>
                <w:sz w:val="22"/>
                <w:szCs w:val="22"/>
              </w:rPr>
            </w:pP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rPr>
                <w:sz w:val="22"/>
                <w:szCs w:val="22"/>
              </w:rPr>
            </w:pP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rPr>
                <w:sz w:val="22"/>
                <w:szCs w:val="22"/>
              </w:rPr>
            </w:pPr>
            <w:r w:rsidDel="00000000" w:rsidR="00000000" w:rsidRPr="00000000">
              <w:rPr>
                <w:rtl w:val="0"/>
              </w:rPr>
            </w:r>
          </w:p>
          <w:p w:rsidR="00000000" w:rsidDel="00000000" w:rsidP="00000000" w:rsidRDefault="00000000" w:rsidRPr="00000000" w14:paraId="00000050">
            <w:pPr>
              <w:rPr>
                <w:sz w:val="22"/>
                <w:szCs w:val="22"/>
              </w:rPr>
            </w:pPr>
            <w:r w:rsidDel="00000000" w:rsidR="00000000" w:rsidRPr="00000000">
              <w:rPr>
                <w:rtl w:val="0"/>
              </w:rPr>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rHeight w:val="57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hanging="17"/>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 the Management Accounts for the period to January 2025</w:t>
            </w:r>
          </w:p>
          <w:p w:rsidR="00000000" w:rsidDel="00000000" w:rsidP="00000000" w:rsidRDefault="00000000" w:rsidRPr="00000000" w14:paraId="0000005D">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Report to Management</w:t>
            </w:r>
            <w:r w:rsidDel="00000000" w:rsidR="00000000" w:rsidRPr="00000000">
              <w:rPr>
                <w:rtl w:val="0"/>
              </w:rPr>
            </w:r>
          </w:p>
          <w:p w:rsidR="00000000" w:rsidDel="00000000" w:rsidP="00000000" w:rsidRDefault="00000000" w:rsidRPr="00000000" w14:paraId="0000005E">
            <w:pPr>
              <w:numPr>
                <w:ilvl w:val="0"/>
                <w:numId w:val="1"/>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Management Accounts</w:t>
            </w:r>
          </w:p>
          <w:p w:rsidR="00000000" w:rsidDel="00000000" w:rsidP="00000000" w:rsidRDefault="00000000" w:rsidRPr="00000000" w14:paraId="0000005F">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reported on the management accounts and the changes since the last meeting. </w:t>
            </w:r>
          </w:p>
          <w:p w:rsidR="00000000" w:rsidDel="00000000" w:rsidP="00000000" w:rsidRDefault="00000000" w:rsidRPr="00000000" w14:paraId="00000060">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College financial performance is in line with the forecast shared last meeting. </w:t>
            </w:r>
          </w:p>
          <w:p w:rsidR="00000000" w:rsidDel="00000000" w:rsidP="00000000" w:rsidRDefault="00000000" w:rsidRPr="00000000" w14:paraId="00000061">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19+ and FCFJ contracts were discussed. </w:t>
            </w:r>
          </w:p>
          <w:p w:rsidR="00000000" w:rsidDel="00000000" w:rsidP="00000000" w:rsidRDefault="00000000" w:rsidRPr="00000000" w14:paraId="00000062">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stated that Free Courses for Jobs Shipley College have a substantial allocation in the district. </w:t>
            </w:r>
          </w:p>
          <w:p w:rsidR="00000000" w:rsidDel="00000000" w:rsidP="00000000" w:rsidRDefault="00000000" w:rsidRPr="00000000" w14:paraId="00000063">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WYCA is being supportive in terms of implementing strategies for supporting FE staff recruitment. Staff recruitment, associated challenges and likely benefits were discussed.</w:t>
            </w:r>
          </w:p>
          <w:p w:rsidR="00000000" w:rsidDel="00000000" w:rsidP="00000000" w:rsidRDefault="00000000" w:rsidRPr="00000000" w14:paraId="00000064">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cost of living and impact on enrolment was discussed.</w:t>
            </w:r>
          </w:p>
          <w:p w:rsidR="00000000" w:rsidDel="00000000" w:rsidP="00000000" w:rsidRDefault="00000000" w:rsidRPr="00000000" w14:paraId="00000065">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The impact of changes to English and maths requirements for 19+ apprenticeships were discussed.</w:t>
            </w:r>
          </w:p>
          <w:p w:rsidR="00000000" w:rsidDel="00000000" w:rsidP="00000000" w:rsidRDefault="00000000" w:rsidRPr="00000000" w14:paraId="00000066">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explained income from investments. </w:t>
            </w:r>
          </w:p>
          <w:p w:rsidR="00000000" w:rsidDel="00000000" w:rsidP="00000000" w:rsidRDefault="00000000" w:rsidRPr="00000000" w14:paraId="00000067">
            <w:pPr>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SEND provision was discussed in relation to staff ratio. </w:t>
            </w:r>
          </w:p>
          <w:p w:rsidR="00000000" w:rsidDel="00000000" w:rsidP="00000000" w:rsidRDefault="00000000" w:rsidRPr="00000000" w14:paraId="00000068">
            <w:pPr>
              <w:ind w:left="0" w:firstLine="0"/>
              <w:rPr>
                <w:rFonts w:ascii="Verdana" w:cs="Verdana" w:eastAsia="Verdana" w:hAnsi="Verdana"/>
                <w:sz w:val="22"/>
                <w:szCs w:val="22"/>
              </w:rPr>
            </w:pPr>
            <w:r w:rsidDel="00000000" w:rsidR="00000000" w:rsidRPr="00000000">
              <w:rPr>
                <w:rFonts w:ascii="Verdana" w:cs="Verdana" w:eastAsia="Verdana" w:hAnsi="Verdana"/>
                <w:b w:val="1"/>
                <w:i w:val="1"/>
                <w:sz w:val="22"/>
                <w:szCs w:val="22"/>
                <w:rtl w:val="0"/>
              </w:rPr>
              <w:t xml:space="preserve">Action</w:t>
            </w:r>
            <w:r w:rsidDel="00000000" w:rsidR="00000000" w:rsidRPr="00000000">
              <w:rPr>
                <w:rFonts w:ascii="Verdana" w:cs="Verdana" w:eastAsia="Verdana" w:hAnsi="Verdana"/>
                <w:sz w:val="22"/>
                <w:szCs w:val="22"/>
                <w:rtl w:val="0"/>
              </w:rPr>
              <w:t xml:space="preserve">: a request to review revenue and colleague costs by area was made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C">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E">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6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0">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1">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3">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4">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A">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7C">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7/8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receive the 2 year </w:t>
            </w:r>
            <w:r w:rsidDel="00000000" w:rsidR="00000000" w:rsidRPr="00000000">
              <w:rPr>
                <w:rFonts w:ascii="Verdana" w:cs="Verdana" w:eastAsia="Verdana" w:hAnsi="Verdana"/>
                <w:b w:val="1"/>
                <w:sz w:val="22"/>
                <w:szCs w:val="22"/>
                <w:rtl w:val="0"/>
              </w:rPr>
              <w:t xml:space="preserve">Financial Forecast update and the Sensitivity Analysis of the financial forecasts</w:t>
            </w:r>
          </w:p>
          <w:p w:rsidR="00000000" w:rsidDel="00000000" w:rsidP="00000000" w:rsidRDefault="00000000" w:rsidRPr="00000000" w14:paraId="0000007F">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presented the forecast update including reference to pension costs, government contributions and changes to risk rating assessments. </w:t>
            </w:r>
          </w:p>
          <w:p w:rsidR="00000000" w:rsidDel="00000000" w:rsidP="00000000" w:rsidRDefault="00000000" w:rsidRPr="00000000" w14:paraId="00000080">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on the level of caution within the forecast and the wider context.</w:t>
            </w:r>
          </w:p>
          <w:p w:rsidR="00000000" w:rsidDel="00000000" w:rsidP="00000000" w:rsidRDefault="00000000" w:rsidRPr="00000000" w14:paraId="00000081">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DBi explained the impact of increased recruitment and lagged funding model for 16-18, the challenges and the opportunities around this.</w:t>
            </w:r>
          </w:p>
          <w:p w:rsidR="00000000" w:rsidDel="00000000" w:rsidP="00000000" w:rsidRDefault="00000000" w:rsidRPr="00000000" w14:paraId="00000082">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discussion took place on predicted 16-18 numbers in the district.</w:t>
            </w:r>
          </w:p>
          <w:p w:rsidR="00000000" w:rsidDel="00000000" w:rsidP="00000000" w:rsidRDefault="00000000" w:rsidRPr="00000000" w14:paraId="00000083">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College is meeting an increased demand at Entry, level 1 and level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sz w:val="22"/>
                <w:szCs w:val="22"/>
              </w:rPr>
            </w:pPr>
            <w:r w:rsidDel="00000000" w:rsidR="00000000" w:rsidRPr="00000000">
              <w:rPr>
                <w:rtl w:val="0"/>
              </w:rPr>
            </w:r>
          </w:p>
        </w:tc>
      </w:tr>
      <w:tr>
        <w:trPr>
          <w:cantSplit w:val="0"/>
          <w:trHeight w:val="9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receive a </w:t>
            </w:r>
            <w:r w:rsidDel="00000000" w:rsidR="00000000" w:rsidRPr="00000000">
              <w:rPr>
                <w:rFonts w:ascii="Verdana" w:cs="Verdana" w:eastAsia="Verdana" w:hAnsi="Verdana"/>
                <w:b w:val="1"/>
                <w:sz w:val="22"/>
                <w:szCs w:val="22"/>
                <w:rtl w:val="0"/>
              </w:rPr>
              <w:t xml:space="preserve">progress report</w:t>
            </w:r>
            <w:r w:rsidDel="00000000" w:rsidR="00000000" w:rsidRPr="00000000">
              <w:rPr>
                <w:rFonts w:ascii="Verdana" w:cs="Verdana" w:eastAsia="Verdana" w:hAnsi="Verdana"/>
                <w:b w:val="1"/>
                <w:sz w:val="22"/>
                <w:szCs w:val="22"/>
                <w:rtl w:val="0"/>
              </w:rPr>
              <w:t xml:space="preserve"> on the </w:t>
            </w:r>
            <w:r w:rsidDel="00000000" w:rsidR="00000000" w:rsidRPr="00000000">
              <w:rPr>
                <w:rFonts w:ascii="Verdana" w:cs="Verdana" w:eastAsia="Verdana" w:hAnsi="Verdana"/>
                <w:b w:val="1"/>
                <w:sz w:val="22"/>
                <w:szCs w:val="22"/>
                <w:rtl w:val="0"/>
              </w:rPr>
              <w:t xml:space="preserve">Risk Register</w:t>
            </w:r>
            <w:r w:rsidDel="00000000" w:rsidR="00000000" w:rsidRPr="00000000">
              <w:rPr>
                <w:rtl w:val="0"/>
              </w:rPr>
            </w:r>
          </w:p>
          <w:p w:rsidR="00000000" w:rsidDel="00000000" w:rsidP="00000000" w:rsidRDefault="00000000" w:rsidRPr="00000000" w14:paraId="00000087">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 provided an update to the risk register and presented the key risks for discussion.   </w:t>
            </w:r>
          </w:p>
          <w:p w:rsidR="00000000" w:rsidDel="00000000" w:rsidP="00000000" w:rsidRDefault="00000000" w:rsidRPr="00000000" w14:paraId="00000088">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 question was asked around Ofsted and members discussed the potential timescale of this.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receive an</w:t>
            </w:r>
            <w:r w:rsidDel="00000000" w:rsidR="00000000" w:rsidRPr="00000000">
              <w:rPr>
                <w:rFonts w:ascii="Verdana" w:cs="Verdana" w:eastAsia="Verdana" w:hAnsi="Verdana"/>
                <w:b w:val="1"/>
                <w:sz w:val="22"/>
                <w:szCs w:val="22"/>
                <w:rtl w:val="0"/>
              </w:rPr>
              <w:t xml:space="preserve"> annual report on Procurement and tendering </w:t>
            </w:r>
          </w:p>
          <w:p w:rsidR="00000000" w:rsidDel="00000000" w:rsidP="00000000" w:rsidRDefault="00000000" w:rsidRPr="00000000" w14:paraId="0000008C">
            <w:pPr>
              <w:widowControl w:val="0"/>
              <w:rPr>
                <w:rFonts w:ascii="Verdana" w:cs="Verdana" w:eastAsia="Verdana" w:hAnsi="Verdana"/>
                <w:strike w:val="1"/>
                <w:sz w:val="22"/>
                <w:szCs w:val="22"/>
              </w:rPr>
            </w:pPr>
            <w:r w:rsidDel="00000000" w:rsidR="00000000" w:rsidRPr="00000000">
              <w:rPr>
                <w:rFonts w:ascii="Verdana" w:cs="Verdana" w:eastAsia="Verdana" w:hAnsi="Verdana"/>
                <w:sz w:val="22"/>
                <w:szCs w:val="22"/>
                <w:rtl w:val="0"/>
              </w:rPr>
              <w:t xml:space="preserve">JF explained the new procurement act that came into effect 24/02/25. Limits are consistent with the old Public Contract Regulations 2015. The Towns Fund project comes under the threshold therefore the college will follow their own financial regulations</w:t>
            </w:r>
            <w:r w:rsidDel="00000000" w:rsidR="00000000" w:rsidRPr="00000000">
              <w:rPr>
                <w:rFonts w:ascii="Verdana" w:cs="Verdana" w:eastAsia="Verdana" w:hAnsi="Verdana"/>
                <w:strike w:val="1"/>
                <w:sz w:val="22"/>
                <w:szCs w:val="2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To consider:</w:t>
            </w:r>
          </w:p>
          <w:p w:rsidR="00000000" w:rsidDel="00000000" w:rsidP="00000000" w:rsidRDefault="00000000" w:rsidRPr="00000000" w14:paraId="00000090">
            <w:pPr>
              <w:pageBreakBefore w:val="0"/>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Fee Policy</w:t>
            </w:r>
            <w:r w:rsidDel="00000000" w:rsidR="00000000" w:rsidRPr="00000000">
              <w:rPr>
                <w:rtl w:val="0"/>
              </w:rPr>
            </w:r>
          </w:p>
          <w:p w:rsidR="00000000" w:rsidDel="00000000" w:rsidP="00000000" w:rsidRDefault="00000000" w:rsidRPr="00000000" w14:paraId="00000091">
            <w:pPr>
              <w:pageBreakBefore w:val="0"/>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Phased and Flexible Retirement Policy</w:t>
            </w:r>
            <w:r w:rsidDel="00000000" w:rsidR="00000000" w:rsidRPr="00000000">
              <w:rPr>
                <w:rtl w:val="0"/>
              </w:rPr>
            </w:r>
          </w:p>
          <w:p w:rsidR="00000000" w:rsidDel="00000000" w:rsidP="00000000" w:rsidRDefault="00000000" w:rsidRPr="00000000" w14:paraId="00000092">
            <w:pPr>
              <w:pageBreakBefore w:val="0"/>
              <w:numPr>
                <w:ilvl w:val="0"/>
                <w:numId w:val="2"/>
              </w:numPr>
              <w:ind w:left="720" w:hanging="36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Charity Fundraising Policy</w:t>
            </w:r>
            <w:r w:rsidDel="00000000" w:rsidR="00000000" w:rsidRPr="00000000">
              <w:rPr>
                <w:rtl w:val="0"/>
              </w:rPr>
            </w:r>
          </w:p>
          <w:p w:rsidR="00000000" w:rsidDel="00000000" w:rsidP="00000000" w:rsidRDefault="00000000" w:rsidRPr="00000000" w14:paraId="00000093">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Amends are highlighted in a ‘summary of changes’ page at the start of each policy. </w:t>
            </w:r>
          </w:p>
          <w:p w:rsidR="00000000" w:rsidDel="00000000" w:rsidP="00000000" w:rsidRDefault="00000000" w:rsidRPr="00000000" w14:paraId="00000094">
            <w:pPr>
              <w:pageBreakBefore w:val="0"/>
              <w:ind w:left="0" w:firstLine="0"/>
              <w:rPr/>
            </w:pPr>
            <w:r w:rsidDel="00000000" w:rsidR="00000000" w:rsidRPr="00000000">
              <w:rPr>
                <w:rFonts w:ascii="Verdana" w:cs="Verdana" w:eastAsia="Verdana" w:hAnsi="Verdana"/>
                <w:sz w:val="22"/>
                <w:szCs w:val="22"/>
                <w:rtl w:val="0"/>
              </w:rPr>
              <w:t xml:space="preserve">Members agree the above three policies and recommend them to Corporation for approval.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pageBreakBefore w:val="0"/>
              <w:rPr>
                <w:rFonts w:ascii="Verdana" w:cs="Verdana" w:eastAsia="Verdana" w:hAnsi="Verdana"/>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pageBreakBefore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pageBreakBefore w:val="0"/>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Any Other Business</w:t>
            </w:r>
          </w:p>
          <w:p w:rsidR="00000000" w:rsidDel="00000000" w:rsidP="00000000" w:rsidRDefault="00000000" w:rsidRPr="00000000" w14:paraId="00000098">
            <w:pPr>
              <w:pageBreakBefore w:val="0"/>
              <w:ind w:left="0"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None raised.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pageBreakBefore w:val="0"/>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pageBreakBefore w:val="0"/>
              <w:jc w:val="center"/>
              <w:rPr>
                <w:rFonts w:ascii="Verdana" w:cs="Verdana" w:eastAsia="Verdana" w:hAnsi="Verdana"/>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pageBreakBefore w:val="0"/>
              <w:ind w:left="720" w:hanging="720"/>
              <w:rPr>
                <w:b w:val="1"/>
                <w:sz w:val="22"/>
                <w:szCs w:val="22"/>
              </w:rPr>
            </w:pPr>
            <w:r w:rsidDel="00000000" w:rsidR="00000000" w:rsidRPr="00000000">
              <w:rPr>
                <w:rFonts w:ascii="Verdana" w:cs="Verdana" w:eastAsia="Verdana" w:hAnsi="Verdana"/>
                <w:b w:val="1"/>
                <w:sz w:val="22"/>
                <w:szCs w:val="22"/>
                <w:rtl w:val="0"/>
              </w:rPr>
              <w:t xml:space="preserve">Dates of meetings to December 2025</w:t>
            </w:r>
            <w:r w:rsidDel="00000000" w:rsidR="00000000" w:rsidRPr="00000000">
              <w:rPr>
                <w:rtl w:val="0"/>
              </w:rPr>
            </w:r>
          </w:p>
          <w:p w:rsidR="00000000" w:rsidDel="00000000" w:rsidP="00000000" w:rsidRDefault="00000000" w:rsidRPr="00000000" w14:paraId="0000009C">
            <w:pPr>
              <w:pageBreakBefore w:val="0"/>
              <w:numPr>
                <w:ilvl w:val="0"/>
                <w:numId w:val="3"/>
              </w:numPr>
              <w:ind w:left="427" w:firstLine="0"/>
              <w:rPr>
                <w:sz w:val="22"/>
                <w:szCs w:val="22"/>
              </w:rPr>
            </w:pPr>
            <w:r w:rsidDel="00000000" w:rsidR="00000000" w:rsidRPr="00000000">
              <w:rPr>
                <w:rFonts w:ascii="Verdana" w:cs="Verdana" w:eastAsia="Verdana" w:hAnsi="Verdana"/>
                <w:sz w:val="22"/>
                <w:szCs w:val="22"/>
                <w:rtl w:val="0"/>
              </w:rPr>
              <w:t xml:space="preserve">Tuesday 1 July 2025</w:t>
            </w:r>
            <w:r w:rsidDel="00000000" w:rsidR="00000000" w:rsidRPr="00000000">
              <w:rPr>
                <w:rtl w:val="0"/>
              </w:rPr>
            </w:r>
          </w:p>
          <w:p w:rsidR="00000000" w:rsidDel="00000000" w:rsidP="00000000" w:rsidRDefault="00000000" w:rsidRPr="00000000" w14:paraId="0000009D">
            <w:pPr>
              <w:pageBreakBefore w:val="0"/>
              <w:numPr>
                <w:ilvl w:val="0"/>
                <w:numId w:val="3"/>
              </w:numPr>
              <w:ind w:left="427" w:firstLine="0"/>
              <w:rPr/>
            </w:pPr>
            <w:r w:rsidDel="00000000" w:rsidR="00000000" w:rsidRPr="00000000">
              <w:rPr>
                <w:rFonts w:ascii="Verdana" w:cs="Verdana" w:eastAsia="Verdana" w:hAnsi="Verdana"/>
                <w:sz w:val="22"/>
                <w:szCs w:val="22"/>
                <w:rtl w:val="0"/>
              </w:rPr>
              <w:t xml:space="preserve">Wednesday 3 December 2025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ageBreakBefore w:val="0"/>
              <w:rPr/>
            </w:pPr>
            <w:r w:rsidDel="00000000" w:rsidR="00000000" w:rsidRPr="00000000">
              <w:rPr>
                <w:rtl w:val="0"/>
              </w:rPr>
            </w:r>
          </w:p>
        </w:tc>
      </w:tr>
    </w:tbl>
    <w:p w:rsidR="00000000" w:rsidDel="00000000" w:rsidP="00000000" w:rsidRDefault="00000000" w:rsidRPr="00000000" w14:paraId="0000009F">
      <w:pPr>
        <w:pageBreakBefore w:val="0"/>
        <w:rPr>
          <w:rFonts w:ascii="Verdana" w:cs="Verdana" w:eastAsia="Verdana" w:hAnsi="Verdana"/>
        </w:rPr>
      </w:pPr>
      <w:r w:rsidDel="00000000" w:rsidR="00000000" w:rsidRPr="00000000">
        <w:rPr>
          <w:rFonts w:ascii="Verdana" w:cs="Verdana" w:eastAsia="Verdana" w:hAnsi="Verdana"/>
          <w:rtl w:val="0"/>
        </w:rPr>
        <w:t xml:space="preserve">Meeting closed at: 7.15pm</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spacing w:line="276" w:lineRule="auto"/>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Decision and Action Tracker</w:t>
      </w:r>
    </w:p>
    <w:p w:rsidR="00000000" w:rsidDel="00000000" w:rsidP="00000000" w:rsidRDefault="00000000" w:rsidRPr="00000000" w14:paraId="000000A3">
      <w:pPr>
        <w:rPr>
          <w:rFonts w:ascii="Verdana" w:cs="Verdana" w:eastAsia="Verdana" w:hAnsi="Verdana"/>
          <w:sz w:val="22"/>
          <w:szCs w:val="22"/>
        </w:rPr>
      </w:pPr>
      <w:r w:rsidDel="00000000" w:rsidR="00000000" w:rsidRPr="00000000">
        <w:rPr>
          <w:rtl w:val="0"/>
        </w:rPr>
      </w:r>
    </w:p>
    <w:tbl>
      <w:tblPr>
        <w:tblStyle w:val="Table3"/>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6555"/>
        <w:gridCol w:w="1575"/>
        <w:tblGridChange w:id="0">
          <w:tblGrid>
            <w:gridCol w:w="1185"/>
            <w:gridCol w:w="655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Date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rPr>
                <w:rFonts w:ascii="Verdana" w:cs="Verdana" w:eastAsia="Verdana" w:hAnsi="Verdana"/>
                <w:i w:val="1"/>
                <w:sz w:val="22"/>
                <w:szCs w:val="22"/>
              </w:rPr>
            </w:pPr>
            <w:r w:rsidDel="00000000" w:rsidR="00000000" w:rsidRPr="00000000">
              <w:rPr>
                <w:rFonts w:ascii="Verdana" w:cs="Verdana" w:eastAsia="Verdana" w:hAnsi="Verdana"/>
                <w:b w:val="1"/>
                <w:sz w:val="22"/>
                <w:szCs w:val="22"/>
                <w:rtl w:val="0"/>
              </w:rPr>
              <w:t xml:space="preserve">Decision</w:t>
            </w:r>
            <w:r w:rsidDel="00000000" w:rsidR="00000000" w:rsidRPr="00000000">
              <w:rPr>
                <w:rFonts w:ascii="Verdana" w:cs="Verdana" w:eastAsia="Verdana" w:hAnsi="Verdana"/>
                <w:sz w:val="22"/>
                <w:szCs w:val="22"/>
                <w:rtl w:val="0"/>
              </w:rPr>
              <w:t xml:space="preserve">/</w:t>
            </w:r>
            <w:r w:rsidDel="00000000" w:rsidR="00000000" w:rsidRPr="00000000">
              <w:rPr>
                <w:rFonts w:ascii="Verdana" w:cs="Verdana" w:eastAsia="Verdana" w:hAnsi="Verdana"/>
                <w:i w:val="1"/>
                <w:sz w:val="22"/>
                <w:szCs w:val="22"/>
                <w:rtl w:val="0"/>
              </w:rPr>
              <w:t xml:space="preserv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Person responsible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250325 item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rFonts w:ascii="Verdana" w:cs="Verdana" w:eastAsia="Verdana" w:hAnsi="Verdana"/>
                <w:b w:val="1"/>
                <w:i w:val="1"/>
                <w:sz w:val="22"/>
                <w:szCs w:val="22"/>
              </w:rPr>
            </w:pPr>
            <w:r w:rsidDel="00000000" w:rsidR="00000000" w:rsidRPr="00000000">
              <w:rPr>
                <w:rFonts w:ascii="Verdana" w:cs="Verdana" w:eastAsia="Verdana" w:hAnsi="Verdana"/>
                <w:b w:val="1"/>
                <w:sz w:val="22"/>
                <w:szCs w:val="22"/>
                <w:rtl w:val="0"/>
              </w:rPr>
              <w:t xml:space="preserve">The minutes from 4th December 2024 were approved as an accurate and true reflection of the meeting by those in attendance.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Verdana" w:cs="Verdana" w:eastAsia="Verdana" w:hAnsi="Verdana"/>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250325 item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rPr>
                <w:rFonts w:ascii="Verdana" w:cs="Verdana" w:eastAsia="Verdana" w:hAnsi="Verdana"/>
                <w:b w:val="1"/>
                <w:i w:val="1"/>
                <w:strike w:val="1"/>
                <w:sz w:val="22"/>
                <w:szCs w:val="22"/>
              </w:rPr>
            </w:pPr>
            <w:r w:rsidDel="00000000" w:rsidR="00000000" w:rsidRPr="00000000">
              <w:rPr>
                <w:rFonts w:ascii="Verdana" w:cs="Verdana" w:eastAsia="Verdana" w:hAnsi="Verdana"/>
                <w:i w:val="1"/>
                <w:sz w:val="22"/>
                <w:szCs w:val="22"/>
                <w:rtl w:val="0"/>
              </w:rPr>
              <w:t xml:space="preserve">JF to check if there are any Terms of Reference on spending on Student Union accounts - </w:t>
            </w:r>
            <w:r w:rsidDel="00000000" w:rsidR="00000000" w:rsidRPr="00000000">
              <w:rPr>
                <w:rFonts w:ascii="Verdana" w:cs="Verdana" w:eastAsia="Verdana" w:hAnsi="Verdana"/>
                <w:sz w:val="22"/>
                <w:szCs w:val="22"/>
                <w:rtl w:val="0"/>
              </w:rPr>
              <w:t xml:space="preserve">deferred as no guidance noted as yet.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250325 item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rPr>
                <w:rFonts w:ascii="Verdana" w:cs="Verdana" w:eastAsia="Verdana" w:hAnsi="Verdana"/>
                <w:b w:val="1"/>
                <w:i w:val="1"/>
                <w:sz w:val="22"/>
                <w:szCs w:val="22"/>
              </w:rPr>
            </w:pPr>
            <w:r w:rsidDel="00000000" w:rsidR="00000000" w:rsidRPr="00000000">
              <w:rPr>
                <w:rFonts w:ascii="Verdana" w:cs="Verdana" w:eastAsia="Verdana" w:hAnsi="Verdana"/>
                <w:i w:val="1"/>
                <w:sz w:val="22"/>
                <w:szCs w:val="22"/>
                <w:rtl w:val="0"/>
              </w:rPr>
              <w:t xml:space="preserve">JF to share shortlist of three companies.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250325 item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rPr>
                <w:rFonts w:ascii="Verdana" w:cs="Verdana" w:eastAsia="Verdana" w:hAnsi="Verdana"/>
                <w:b w:val="1"/>
                <w:i w:val="1"/>
                <w:sz w:val="22"/>
                <w:szCs w:val="22"/>
              </w:rPr>
            </w:pPr>
            <w:r w:rsidDel="00000000" w:rsidR="00000000" w:rsidRPr="00000000">
              <w:rPr>
                <w:rFonts w:ascii="Verdana" w:cs="Verdana" w:eastAsia="Verdana" w:hAnsi="Verdana"/>
                <w:i w:val="1"/>
                <w:sz w:val="22"/>
                <w:szCs w:val="22"/>
                <w:rtl w:val="0"/>
              </w:rPr>
              <w:t xml:space="preserve">Revenue and colleague costs by area to be prepared.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250325 item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numPr>
                <w:ilvl w:val="0"/>
                <w:numId w:val="4"/>
              </w:numPr>
              <w:ind w:left="566.9291338582675" w:hanging="283.46456692913375"/>
              <w:rPr>
                <w:rFonts w:ascii="Verdana" w:cs="Verdana" w:eastAsia="Verdana" w:hAnsi="Verdana"/>
                <w:sz w:val="22"/>
                <w:szCs w:val="22"/>
                <w:u w:val="none"/>
              </w:rPr>
            </w:pPr>
            <w:r w:rsidDel="00000000" w:rsidR="00000000" w:rsidRPr="00000000">
              <w:rPr>
                <w:rFonts w:ascii="Verdana" w:cs="Verdana" w:eastAsia="Verdana" w:hAnsi="Verdana"/>
                <w:b w:val="1"/>
                <w:sz w:val="22"/>
                <w:szCs w:val="22"/>
                <w:rtl w:val="0"/>
              </w:rPr>
              <w:t xml:space="preserve">Fee Policy</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B5">
            <w:pPr>
              <w:numPr>
                <w:ilvl w:val="0"/>
                <w:numId w:val="4"/>
              </w:numPr>
              <w:ind w:left="566.9291338582675" w:hanging="283.46456692913375"/>
              <w:rPr>
                <w:rFonts w:ascii="Verdana" w:cs="Verdana" w:eastAsia="Verdana" w:hAnsi="Verdana"/>
                <w:b w:val="1"/>
                <w:sz w:val="22"/>
                <w:szCs w:val="22"/>
                <w:u w:val="none"/>
              </w:rPr>
            </w:pPr>
            <w:r w:rsidDel="00000000" w:rsidR="00000000" w:rsidRPr="00000000">
              <w:rPr>
                <w:rFonts w:ascii="Verdana" w:cs="Verdana" w:eastAsia="Verdana" w:hAnsi="Verdana"/>
                <w:b w:val="1"/>
                <w:sz w:val="22"/>
                <w:szCs w:val="22"/>
                <w:rtl w:val="0"/>
              </w:rPr>
              <w:t xml:space="preserve">Phased and Flexible Retirement Policy</w:t>
            </w:r>
            <w:r w:rsidDel="00000000" w:rsidR="00000000" w:rsidRPr="00000000">
              <w:rPr>
                <w:rtl w:val="0"/>
              </w:rPr>
            </w:r>
          </w:p>
          <w:p w:rsidR="00000000" w:rsidDel="00000000" w:rsidP="00000000" w:rsidRDefault="00000000" w:rsidRPr="00000000" w14:paraId="000000B6">
            <w:pPr>
              <w:numPr>
                <w:ilvl w:val="0"/>
                <w:numId w:val="4"/>
              </w:numPr>
              <w:ind w:left="566.9291338582675" w:hanging="283.46456692913375"/>
              <w:rPr>
                <w:rFonts w:ascii="Verdana" w:cs="Verdana" w:eastAsia="Verdana" w:hAnsi="Verdana"/>
                <w:b w:val="1"/>
                <w:sz w:val="22"/>
                <w:szCs w:val="22"/>
                <w:u w:val="none"/>
              </w:rPr>
            </w:pPr>
            <w:r w:rsidDel="00000000" w:rsidR="00000000" w:rsidRPr="00000000">
              <w:rPr>
                <w:rFonts w:ascii="Verdana" w:cs="Verdana" w:eastAsia="Verdana" w:hAnsi="Verdana"/>
                <w:b w:val="1"/>
                <w:sz w:val="22"/>
                <w:szCs w:val="22"/>
                <w:rtl w:val="0"/>
              </w:rPr>
              <w:t xml:space="preserve">Charity Fundraising Policy</w:t>
            </w:r>
            <w:r w:rsidDel="00000000" w:rsidR="00000000" w:rsidRPr="00000000">
              <w:rPr>
                <w:rtl w:val="0"/>
              </w:rPr>
            </w:r>
          </w:p>
          <w:p w:rsidR="00000000" w:rsidDel="00000000" w:rsidP="00000000" w:rsidRDefault="00000000" w:rsidRPr="00000000" w14:paraId="000000B7">
            <w:pPr>
              <w:rPr>
                <w:rFonts w:ascii="Verdana" w:cs="Verdana" w:eastAsia="Verdana" w:hAnsi="Verdana"/>
                <w:b w:val="1"/>
                <w:sz w:val="22"/>
                <w:szCs w:val="22"/>
              </w:rPr>
            </w:pPr>
            <w:r w:rsidDel="00000000" w:rsidR="00000000" w:rsidRPr="00000000">
              <w:rPr>
                <w:rFonts w:ascii="Verdana" w:cs="Verdana" w:eastAsia="Verdana" w:hAnsi="Verdana"/>
                <w:sz w:val="22"/>
                <w:szCs w:val="22"/>
                <w:rtl w:val="0"/>
              </w:rPr>
              <w:t xml:space="preserve">Members agree the above three policies and recommend them to Corporation for approval.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Verdana" w:cs="Verdana" w:eastAsia="Verdana" w:hAnsi="Verdana"/>
                <w:sz w:val="22"/>
                <w:szCs w:val="22"/>
              </w:rPr>
            </w:pPr>
            <w:r w:rsidDel="00000000" w:rsidR="00000000" w:rsidRPr="00000000">
              <w:rPr>
                <w:rtl w:val="0"/>
              </w:rPr>
            </w:r>
          </w:p>
        </w:tc>
      </w:tr>
    </w:tbl>
    <w:p w:rsidR="00000000" w:rsidDel="00000000" w:rsidP="00000000" w:rsidRDefault="00000000" w:rsidRPr="00000000" w14:paraId="000000B9">
      <w:pPr>
        <w:rPr/>
      </w:pPr>
      <w:r w:rsidDel="00000000" w:rsidR="00000000" w:rsidRPr="00000000">
        <w:rPr>
          <w:rtl w:val="0"/>
        </w:rPr>
      </w:r>
    </w:p>
    <w:sectPr>
      <w:pgSz w:h="16838" w:w="11906" w:orient="portrait"/>
      <w:pgMar w:bottom="720" w:top="851"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firstLine="360"/>
      </w:pPr>
      <w:rPr>
        <w:rFonts w:ascii="Noto Sans Symbols" w:cs="Noto Sans Symbols" w:eastAsia="Noto Sans Symbols" w:hAnsi="Noto Sans Symbols"/>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sz w:val="24"/>
      <w:szCs w:val="24"/>
    </w:rPr>
  </w:style>
  <w:style w:type="paragraph" w:styleId="Heading2">
    <w:name w:val="heading 2"/>
    <w:basedOn w:val="Normal"/>
    <w:next w:val="Normal"/>
    <w:pPr>
      <w:keepNext w:val="1"/>
      <w:keepLines w:val="1"/>
      <w:pageBreakBefore w:val="0"/>
    </w:pPr>
    <w:rPr>
      <w:b w:val="1"/>
      <w:sz w:val="24"/>
      <w:szCs w:val="24"/>
    </w:rPr>
  </w:style>
  <w:style w:type="paragraph" w:styleId="Heading3">
    <w:name w:val="heading 3"/>
    <w:basedOn w:val="Normal"/>
    <w:next w:val="Normal"/>
    <w:pPr>
      <w:keepNext w:val="1"/>
      <w:keepLines w:val="1"/>
      <w:pageBreakBefore w:val="0"/>
      <w:ind w:firstLine="720"/>
    </w:pPr>
    <w:rPr>
      <w:sz w:val="24"/>
      <w:szCs w:val="24"/>
    </w:rPr>
  </w:style>
  <w:style w:type="paragraph" w:styleId="Heading4">
    <w:name w:val="heading 4"/>
    <w:basedOn w:val="Normal"/>
    <w:next w:val="Normal"/>
    <w:pPr>
      <w:keepNext w:val="1"/>
      <w:keepLines w:val="1"/>
      <w:pageBreakBefore w:val="0"/>
      <w:ind w:left="360" w:hanging="360"/>
    </w:pPr>
    <w:rPr>
      <w:sz w:val="24"/>
      <w:szCs w:val="24"/>
    </w:rPr>
  </w:style>
  <w:style w:type="paragraph" w:styleId="Heading5">
    <w:name w:val="heading 5"/>
    <w:basedOn w:val="Normal"/>
    <w:next w:val="Normal"/>
    <w:pPr>
      <w:keepNext w:val="1"/>
      <w:keepLines w:val="1"/>
      <w:pageBreakBefore w:val="0"/>
      <w:ind w:left="720" w:hanging="720"/>
    </w:pPr>
    <w:rPr>
      <w:b w:val="1"/>
    </w:rPr>
  </w:style>
  <w:style w:type="paragraph" w:styleId="Heading6">
    <w:name w:val="heading 6"/>
    <w:basedOn w:val="Normal"/>
    <w:next w:val="Normal"/>
    <w:pPr>
      <w:keepNext w:val="1"/>
      <w:keepLines w:val="1"/>
      <w:pageBreakBefore w:val="0"/>
    </w:pPr>
    <w:rPr>
      <w:rFonts w:ascii="Verdana" w:cs="Verdana" w:eastAsia="Verdana" w:hAnsi="Verdana"/>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